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F8" w:rsidRDefault="007C6AF8" w:rsidP="007C6AF8">
      <w:pPr>
        <w:pStyle w:val="Heading1"/>
        <w:rPr>
          <w:lang w:val="en-US"/>
        </w:rPr>
      </w:pPr>
      <w:r>
        <w:rPr>
          <w:lang w:val="en-US"/>
        </w:rPr>
        <w:t xml:space="preserve">Theoretical </w:t>
      </w:r>
      <w:r w:rsidRPr="005A3FF7">
        <w:rPr>
          <w:lang w:val="en-US"/>
        </w:rPr>
        <w:t xml:space="preserve">Exam </w:t>
      </w:r>
      <w:r>
        <w:rPr>
          <w:lang w:val="en-US"/>
        </w:rPr>
        <w:t>CPS-322 Pharmaceutical Biotechnology</w:t>
      </w:r>
    </w:p>
    <w:p w:rsidR="007C6AF8" w:rsidRDefault="007C6AF8" w:rsidP="007C6AF8">
      <w:pPr>
        <w:rPr>
          <w:lang w:val="en-US"/>
        </w:rPr>
      </w:pPr>
      <w:r>
        <w:rPr>
          <w:lang w:val="en-US"/>
        </w:rPr>
        <w:t xml:space="preserve">17 December 2015, 13:30-16:30 </w:t>
      </w:r>
      <w:proofErr w:type="spellStart"/>
      <w:r>
        <w:rPr>
          <w:lang w:val="en-US"/>
        </w:rPr>
        <w:t>hrs</w:t>
      </w:r>
      <w:proofErr w:type="spellEnd"/>
      <w:r w:rsidR="009354F4">
        <w:rPr>
          <w:lang w:val="en-US"/>
        </w:rPr>
        <w:t xml:space="preserve"> RUPPERT 042</w:t>
      </w:r>
    </w:p>
    <w:p w:rsidR="007C6AF8" w:rsidRPr="00375662" w:rsidRDefault="007C6AF8" w:rsidP="007C6AF8">
      <w:pPr>
        <w:rPr>
          <w:lang w:val="en-US"/>
        </w:rPr>
      </w:pPr>
    </w:p>
    <w:p w:rsidR="007C6AF8" w:rsidRDefault="007C6AF8" w:rsidP="007C6AF8">
      <w:pPr>
        <w:rPr>
          <w:lang w:val="en-US"/>
        </w:rPr>
      </w:pPr>
      <w:r>
        <w:rPr>
          <w:lang w:val="en-US"/>
        </w:rPr>
        <w:t xml:space="preserve">Please answer the questions as concise as possible and within the </w:t>
      </w:r>
      <w:r w:rsidR="009354F4">
        <w:rPr>
          <w:lang w:val="en-US"/>
        </w:rPr>
        <w:t>allocated</w:t>
      </w:r>
      <w:r>
        <w:rPr>
          <w:lang w:val="en-US"/>
        </w:rPr>
        <w:t xml:space="preserve"> space. In case you made a mistake, clearly </w:t>
      </w:r>
      <w:r w:rsidR="009354F4">
        <w:rPr>
          <w:lang w:val="en-US"/>
        </w:rPr>
        <w:t>strikethrough</w:t>
      </w:r>
      <w:r>
        <w:rPr>
          <w:lang w:val="en-US"/>
        </w:rPr>
        <w:t xml:space="preserve"> the wrong text. Use the back of the paper </w:t>
      </w:r>
      <w:r w:rsidR="009354F4">
        <w:rPr>
          <w:lang w:val="en-US"/>
        </w:rPr>
        <w:t xml:space="preserve">sheet </w:t>
      </w:r>
      <w:r>
        <w:rPr>
          <w:lang w:val="en-US"/>
        </w:rPr>
        <w:t>in case you need more space</w:t>
      </w:r>
      <w:r w:rsidR="009354F4">
        <w:rPr>
          <w:lang w:val="en-US"/>
        </w:rPr>
        <w:t xml:space="preserve"> but clearly indicate you did so</w:t>
      </w:r>
      <w:r>
        <w:rPr>
          <w:lang w:val="en-US"/>
        </w:rPr>
        <w:t>.</w:t>
      </w:r>
      <w:r w:rsidR="009354F4">
        <w:rPr>
          <w:lang w:val="en-US"/>
        </w:rPr>
        <w:t xml:space="preserve"> </w:t>
      </w:r>
      <w:r>
        <w:rPr>
          <w:lang w:val="en-US"/>
        </w:rPr>
        <w:t xml:space="preserve">Write your name and student number </w:t>
      </w:r>
      <w:r w:rsidRPr="008A183B">
        <w:rPr>
          <w:b/>
          <w:lang w:val="en-US"/>
        </w:rPr>
        <w:t>on each page</w:t>
      </w:r>
      <w:r>
        <w:rPr>
          <w:lang w:val="en-US"/>
        </w:rPr>
        <w:t>.  If you have all answers correct you will get 100 points. The final grade will be # points/10. Good luck!</w:t>
      </w:r>
    </w:p>
    <w:p w:rsidR="007C6AF8" w:rsidRDefault="007C6AF8" w:rsidP="007C6AF8">
      <w:pPr>
        <w:rPr>
          <w:lang w:val="en-US"/>
        </w:rPr>
      </w:pPr>
    </w:p>
    <w:p w:rsidR="00D1545E" w:rsidRPr="00D1545E" w:rsidRDefault="00D1545E" w:rsidP="00D1545E">
      <w:pPr>
        <w:pStyle w:val="ListParagraph"/>
        <w:numPr>
          <w:ilvl w:val="0"/>
          <w:numId w:val="2"/>
        </w:numPr>
        <w:rPr>
          <w:lang w:val="en-US"/>
        </w:rPr>
      </w:pPr>
      <w:r w:rsidRPr="00D1545E">
        <w:rPr>
          <w:lang w:val="en-US"/>
        </w:rPr>
        <w:t>Which of the following restriction enzymes generate compatible sticky ends?</w:t>
      </w:r>
      <w:r w:rsidR="00632525">
        <w:rPr>
          <w:lang w:val="en-US"/>
        </w:rPr>
        <w:t xml:space="preserve"> </w:t>
      </w:r>
      <w:r w:rsidR="00632525" w:rsidRPr="00632525">
        <w:rPr>
          <w:b/>
          <w:lang w:val="en-US"/>
        </w:rPr>
        <w:t>(5 pts)</w:t>
      </w:r>
    </w:p>
    <w:p w:rsidR="00D1545E" w:rsidRDefault="00D1545E" w:rsidP="00504D31">
      <w:pPr>
        <w:ind w:firstLine="360"/>
        <w:rPr>
          <w:lang w:val="en-US"/>
        </w:rPr>
      </w:pPr>
      <w:proofErr w:type="spellStart"/>
      <w:r>
        <w:rPr>
          <w:lang w:val="en-US"/>
        </w:rPr>
        <w:t>VneI</w:t>
      </w:r>
      <w:proofErr w:type="spellEnd"/>
      <w:r>
        <w:rPr>
          <w:lang w:val="en-US"/>
        </w:rPr>
        <w:t xml:space="preserve"> (G/TGCAC), </w:t>
      </w:r>
      <w:proofErr w:type="spellStart"/>
      <w:r>
        <w:rPr>
          <w:lang w:val="en-US"/>
        </w:rPr>
        <w:t>NsiI</w:t>
      </w:r>
      <w:proofErr w:type="spellEnd"/>
      <w:r>
        <w:rPr>
          <w:lang w:val="en-US"/>
        </w:rPr>
        <w:t xml:space="preserve"> (ATGCA/T) and </w:t>
      </w:r>
      <w:proofErr w:type="spellStart"/>
      <w:r>
        <w:rPr>
          <w:lang w:val="en-US"/>
        </w:rPr>
        <w:t>SdaI</w:t>
      </w:r>
      <w:proofErr w:type="spellEnd"/>
      <w:r>
        <w:rPr>
          <w:lang w:val="en-US"/>
        </w:rPr>
        <w:t xml:space="preserve"> (CCTGCA/GG)</w:t>
      </w:r>
    </w:p>
    <w:p w:rsidR="00D1545E" w:rsidRDefault="00D1545E" w:rsidP="00D1545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VneI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NsiI</w:t>
      </w:r>
      <w:proofErr w:type="spellEnd"/>
    </w:p>
    <w:p w:rsidR="00D1545E" w:rsidRDefault="00D1545E" w:rsidP="00D1545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VneI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SdaI</w:t>
      </w:r>
      <w:proofErr w:type="spellEnd"/>
    </w:p>
    <w:p w:rsidR="00D1545E" w:rsidRDefault="00D1545E" w:rsidP="00D1545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NsiI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SdaI</w:t>
      </w:r>
      <w:proofErr w:type="spellEnd"/>
    </w:p>
    <w:p w:rsidR="00D1545E" w:rsidRDefault="00D1545E" w:rsidP="00D154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three</w:t>
      </w:r>
    </w:p>
    <w:p w:rsidR="00401E88" w:rsidRPr="006E70EC" w:rsidRDefault="006E70EC" w:rsidP="00401E88">
      <w:pPr>
        <w:pStyle w:val="ListParagraph"/>
        <w:rPr>
          <w:color w:val="FF0000"/>
        </w:rPr>
      </w:pPr>
      <w:r w:rsidRPr="006E70EC">
        <w:rPr>
          <w:color w:val="FF0000"/>
        </w:rPr>
        <w:t xml:space="preserve">Het juiste antwoord is c. </w:t>
      </w:r>
    </w:p>
    <w:p w:rsidR="00D1545E" w:rsidRPr="006E70EC" w:rsidRDefault="00D1545E" w:rsidP="00D1545E"/>
    <w:p w:rsidR="00D1545E" w:rsidRPr="007C6AF8" w:rsidRDefault="00D1545E" w:rsidP="00D154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Draw a plasmid vector map for the recombinant </w:t>
      </w:r>
      <w:r w:rsidR="00401E88">
        <w:rPr>
          <w:lang w:val="en-US"/>
        </w:rPr>
        <w:t xml:space="preserve">production </w:t>
      </w:r>
      <w:r>
        <w:rPr>
          <w:lang w:val="en-US"/>
        </w:rPr>
        <w:t xml:space="preserve">of human acid alpha glucosidase (GAA) under control of </w:t>
      </w:r>
      <w:r w:rsidR="00AC107B">
        <w:rPr>
          <w:lang w:val="en-US"/>
        </w:rPr>
        <w:t>an SV40</w:t>
      </w:r>
      <w:r>
        <w:rPr>
          <w:lang w:val="en-US"/>
        </w:rPr>
        <w:t xml:space="preserve"> promotor in CHO cells. Include all necessary elements for expression </w:t>
      </w:r>
      <w:r w:rsidR="00632525">
        <w:rPr>
          <w:lang w:val="en-US"/>
        </w:rPr>
        <w:t xml:space="preserve">of </w:t>
      </w:r>
      <w:proofErr w:type="spellStart"/>
      <w:r w:rsidR="00632525">
        <w:rPr>
          <w:lang w:val="en-US"/>
        </w:rPr>
        <w:t>rhGAA</w:t>
      </w:r>
      <w:proofErr w:type="spellEnd"/>
      <w:r w:rsidR="00632525">
        <w:rPr>
          <w:lang w:val="en-US"/>
        </w:rPr>
        <w:t xml:space="preserve"> and selection markers to generate stable cell lines</w:t>
      </w:r>
      <w:r>
        <w:rPr>
          <w:lang w:val="en-US"/>
        </w:rPr>
        <w:t>.</w:t>
      </w:r>
      <w:r w:rsidR="00632525">
        <w:rPr>
          <w:lang w:val="en-US"/>
        </w:rPr>
        <w:t xml:space="preserve"> </w:t>
      </w:r>
      <w:r w:rsidR="00632525">
        <w:rPr>
          <w:b/>
          <w:lang w:val="en-US"/>
        </w:rPr>
        <w:t>(10 pts)</w:t>
      </w:r>
    </w:p>
    <w:p w:rsidR="007C6AF8" w:rsidRDefault="007C6AF8" w:rsidP="007C6AF8">
      <w:pPr>
        <w:rPr>
          <w:lang w:val="en-US"/>
        </w:rPr>
      </w:pPr>
    </w:p>
    <w:p w:rsidR="007C6AF8" w:rsidRPr="006E70EC" w:rsidRDefault="006E70EC" w:rsidP="007C6AF8">
      <w:pPr>
        <w:rPr>
          <w:color w:val="FF0000"/>
        </w:rPr>
      </w:pPr>
      <w:r w:rsidRPr="006E70EC">
        <w:rPr>
          <w:color w:val="FF0000"/>
        </w:rPr>
        <w:t>Full points indien aanwezig zijn</w:t>
      </w:r>
      <w:r>
        <w:rPr>
          <w:color w:val="FF0000"/>
        </w:rPr>
        <w:t xml:space="preserve"> en in juiste oriëntatie/volgorde</w:t>
      </w:r>
      <w:r w:rsidRPr="006E70EC">
        <w:rPr>
          <w:color w:val="FF0000"/>
        </w:rPr>
        <w:t>:</w:t>
      </w:r>
    </w:p>
    <w:p w:rsidR="006E70EC" w:rsidRDefault="00CF3362" w:rsidP="006E70EC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00C36D6" wp14:editId="7FA0A18F">
            <wp:simplePos x="0" y="0"/>
            <wp:positionH relativeFrom="column">
              <wp:posOffset>3291205</wp:posOffset>
            </wp:positionH>
            <wp:positionV relativeFrom="paragraph">
              <wp:posOffset>86995</wp:posOffset>
            </wp:positionV>
            <wp:extent cx="2447925" cy="1580515"/>
            <wp:effectExtent l="0" t="0" r="9525" b="635"/>
            <wp:wrapThrough wrapText="bothSides">
              <wp:wrapPolygon edited="0">
                <wp:start x="0" y="0"/>
                <wp:lineTo x="0" y="21348"/>
                <wp:lineTo x="21516" y="21348"/>
                <wp:lineTo x="21516" y="0"/>
                <wp:lineTo x="0" y="0"/>
              </wp:wrapPolygon>
            </wp:wrapThrough>
            <wp:docPr id="1" name="Picture 1" descr="http://www.medsci.org/v06/p0365/ijmsv06p0365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sci.org/v06/p0365/ijmsv06p0365g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0EC">
        <w:rPr>
          <w:color w:val="FF0000"/>
        </w:rPr>
        <w:t xml:space="preserve">SV40 </w:t>
      </w:r>
      <w:proofErr w:type="spellStart"/>
      <w:r w:rsidR="006E70EC">
        <w:rPr>
          <w:color w:val="FF0000"/>
        </w:rPr>
        <w:t>promoter</w:t>
      </w:r>
      <w:proofErr w:type="spellEnd"/>
      <w:r w:rsidR="006E70EC">
        <w:rPr>
          <w:color w:val="FF0000"/>
        </w:rPr>
        <w:t xml:space="preserve"> </w:t>
      </w:r>
    </w:p>
    <w:p w:rsidR="006E70EC" w:rsidRDefault="006E70EC" w:rsidP="006E70EC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 xml:space="preserve">Start </w:t>
      </w:r>
      <w:proofErr w:type="spellStart"/>
      <w:r>
        <w:rPr>
          <w:color w:val="FF0000"/>
        </w:rPr>
        <w:t>codon</w:t>
      </w:r>
      <w:proofErr w:type="spellEnd"/>
    </w:p>
    <w:p w:rsidR="006E70EC" w:rsidRDefault="006E70EC" w:rsidP="006E70EC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 xml:space="preserve">GAA </w:t>
      </w:r>
      <w:proofErr w:type="spellStart"/>
      <w:r>
        <w:rPr>
          <w:color w:val="FF0000"/>
        </w:rPr>
        <w:t>sequence</w:t>
      </w:r>
      <w:proofErr w:type="spellEnd"/>
    </w:p>
    <w:p w:rsidR="006E70EC" w:rsidRDefault="006E70EC" w:rsidP="006E70EC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 xml:space="preserve">Poly </w:t>
      </w:r>
      <w:proofErr w:type="spellStart"/>
      <w:r>
        <w:rPr>
          <w:color w:val="FF0000"/>
        </w:rPr>
        <w:t>adenylation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signal</w:t>
      </w:r>
      <w:proofErr w:type="spellEnd"/>
    </w:p>
    <w:p w:rsidR="006E70EC" w:rsidRDefault="006E70EC" w:rsidP="006E70EC">
      <w:pPr>
        <w:pStyle w:val="ListParagraph"/>
        <w:numPr>
          <w:ilvl w:val="0"/>
          <w:numId w:val="11"/>
        </w:numPr>
        <w:rPr>
          <w:color w:val="FF0000"/>
        </w:rPr>
      </w:pPr>
      <w:proofErr w:type="spellStart"/>
      <w:r>
        <w:rPr>
          <w:color w:val="FF0000"/>
        </w:rPr>
        <w:t>Origin</w:t>
      </w:r>
      <w:proofErr w:type="spellEnd"/>
      <w:r>
        <w:rPr>
          <w:color w:val="FF0000"/>
        </w:rPr>
        <w:t xml:space="preserve"> of </w:t>
      </w:r>
      <w:proofErr w:type="spellStart"/>
      <w:r>
        <w:rPr>
          <w:color w:val="FF0000"/>
        </w:rPr>
        <w:t>replication</w:t>
      </w:r>
      <w:proofErr w:type="spellEnd"/>
    </w:p>
    <w:p w:rsidR="006E70EC" w:rsidRDefault="006E70EC" w:rsidP="006E70EC">
      <w:pPr>
        <w:pStyle w:val="ListParagraph"/>
        <w:numPr>
          <w:ilvl w:val="0"/>
          <w:numId w:val="11"/>
        </w:numPr>
        <w:rPr>
          <w:color w:val="FF0000"/>
        </w:rPr>
      </w:pPr>
      <w:proofErr w:type="spellStart"/>
      <w:r>
        <w:rPr>
          <w:color w:val="FF0000"/>
        </w:rPr>
        <w:t>Promoter</w:t>
      </w:r>
      <w:proofErr w:type="spellEnd"/>
      <w:r>
        <w:rPr>
          <w:color w:val="FF0000"/>
        </w:rPr>
        <w:t xml:space="preserve"> voor </w:t>
      </w:r>
      <w:proofErr w:type="spellStart"/>
      <w:r>
        <w:rPr>
          <w:color w:val="FF0000"/>
        </w:rPr>
        <w:t>resistance</w:t>
      </w:r>
      <w:proofErr w:type="spellEnd"/>
      <w:r>
        <w:rPr>
          <w:color w:val="FF0000"/>
        </w:rPr>
        <w:t xml:space="preserve"> marker</w:t>
      </w:r>
    </w:p>
    <w:p w:rsidR="006E70EC" w:rsidRDefault="006E70EC" w:rsidP="006E70EC">
      <w:pPr>
        <w:pStyle w:val="ListParagraph"/>
        <w:numPr>
          <w:ilvl w:val="0"/>
          <w:numId w:val="11"/>
        </w:numPr>
        <w:rPr>
          <w:color w:val="FF0000"/>
        </w:rPr>
      </w:pPr>
      <w:proofErr w:type="spellStart"/>
      <w:r>
        <w:rPr>
          <w:color w:val="FF0000"/>
        </w:rPr>
        <w:t>Kana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Neo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resistance</w:t>
      </w:r>
      <w:proofErr w:type="spellEnd"/>
      <w:r>
        <w:rPr>
          <w:color w:val="FF0000"/>
        </w:rPr>
        <w:t xml:space="preserve"> marker</w:t>
      </w:r>
    </w:p>
    <w:p w:rsidR="00CF3362" w:rsidRPr="00CF3362" w:rsidRDefault="00CF3362" w:rsidP="006E70EC">
      <w:pPr>
        <w:pStyle w:val="ListParagraph"/>
        <w:numPr>
          <w:ilvl w:val="0"/>
          <w:numId w:val="11"/>
        </w:numPr>
        <w:rPr>
          <w:color w:val="FF0000"/>
          <w:lang w:val="en-US"/>
        </w:rPr>
      </w:pPr>
      <w:r w:rsidRPr="00CF3362">
        <w:rPr>
          <w:color w:val="FF0000"/>
          <w:lang w:val="en-US"/>
        </w:rPr>
        <w:t xml:space="preserve">Poly </w:t>
      </w:r>
      <w:proofErr w:type="spellStart"/>
      <w:r w:rsidRPr="00CF3362">
        <w:rPr>
          <w:color w:val="FF0000"/>
          <w:lang w:val="en-US"/>
        </w:rPr>
        <w:t>adenylation</w:t>
      </w:r>
      <w:proofErr w:type="spellEnd"/>
      <w:r w:rsidRPr="00CF3362">
        <w:rPr>
          <w:color w:val="FF0000"/>
          <w:lang w:val="en-US"/>
        </w:rPr>
        <w:t xml:space="preserve"> signal voor resistance marker</w:t>
      </w:r>
    </w:p>
    <w:p w:rsidR="006E70EC" w:rsidRPr="00CF3362" w:rsidRDefault="00CF3362" w:rsidP="006E70EC">
      <w:pPr>
        <w:rPr>
          <w:color w:val="FF0000"/>
        </w:rPr>
      </w:pPr>
      <w:r w:rsidRPr="00CF3362">
        <w:rPr>
          <w:color w:val="FF0000"/>
        </w:rPr>
        <w:t>Punt eraf voor ieder missend onderdeel of verkeerde volgorde/ori</w:t>
      </w:r>
      <w:r>
        <w:rPr>
          <w:color w:val="FF0000"/>
        </w:rPr>
        <w:t>ëntatie</w:t>
      </w:r>
    </w:p>
    <w:p w:rsidR="00CF3362" w:rsidRDefault="00CF3362" w:rsidP="006E70EC">
      <w:pPr>
        <w:rPr>
          <w:color w:val="FF0000"/>
        </w:rPr>
      </w:pPr>
    </w:p>
    <w:p w:rsidR="006E70EC" w:rsidRDefault="006E70EC" w:rsidP="006E70EC">
      <w:pPr>
        <w:rPr>
          <w:color w:val="FF0000"/>
        </w:rPr>
      </w:pPr>
      <w:r>
        <w:rPr>
          <w:color w:val="FF0000"/>
        </w:rPr>
        <w:t xml:space="preserve">Optioneel: </w:t>
      </w:r>
    </w:p>
    <w:p w:rsidR="006E70EC" w:rsidRDefault="006E70EC" w:rsidP="006E70EC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Intron </w:t>
      </w:r>
      <w:proofErr w:type="spellStart"/>
      <w:r>
        <w:rPr>
          <w:color w:val="FF0000"/>
        </w:rPr>
        <w:t>splice</w:t>
      </w:r>
      <w:proofErr w:type="spellEnd"/>
      <w:r>
        <w:rPr>
          <w:color w:val="FF0000"/>
        </w:rPr>
        <w:t xml:space="preserve"> site</w:t>
      </w:r>
    </w:p>
    <w:p w:rsidR="006E70EC" w:rsidRDefault="006E70EC" w:rsidP="006E70EC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Multiple </w:t>
      </w:r>
      <w:proofErr w:type="spellStart"/>
      <w:r>
        <w:rPr>
          <w:color w:val="FF0000"/>
        </w:rPr>
        <w:t>cloning</w:t>
      </w:r>
      <w:proofErr w:type="spellEnd"/>
      <w:r>
        <w:rPr>
          <w:color w:val="FF0000"/>
        </w:rPr>
        <w:t xml:space="preserve"> site</w:t>
      </w:r>
    </w:p>
    <w:p w:rsidR="006E70EC" w:rsidRDefault="00CF3362" w:rsidP="006E70EC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Kozak </w:t>
      </w:r>
      <w:proofErr w:type="spellStart"/>
      <w:r>
        <w:rPr>
          <w:color w:val="FF0000"/>
        </w:rPr>
        <w:t>sequence</w:t>
      </w:r>
      <w:proofErr w:type="spellEnd"/>
    </w:p>
    <w:p w:rsidR="00CF3362" w:rsidRPr="00CF3362" w:rsidRDefault="00CF3362" w:rsidP="00CF3362">
      <w:pPr>
        <w:ind w:left="360"/>
        <w:rPr>
          <w:color w:val="FF0000"/>
        </w:rPr>
      </w:pPr>
    </w:p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7C6AF8" w:rsidRPr="006E70EC" w:rsidRDefault="007C6AF8" w:rsidP="007C6AF8"/>
    <w:p w:rsidR="00D1545E" w:rsidRPr="006E70EC" w:rsidRDefault="00D1545E" w:rsidP="00D1545E">
      <w:pPr>
        <w:pStyle w:val="ListParagraph"/>
        <w:ind w:left="360"/>
      </w:pPr>
    </w:p>
    <w:p w:rsidR="00401E88" w:rsidRPr="006E70EC" w:rsidRDefault="00401E88">
      <w:r w:rsidRPr="006E70EC">
        <w:br w:type="page"/>
      </w:r>
    </w:p>
    <w:p w:rsidR="00300672" w:rsidRPr="000D3FEF" w:rsidRDefault="00D1545E" w:rsidP="000D3FE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300672">
        <w:rPr>
          <w:lang w:val="en-US"/>
        </w:rPr>
        <w:lastRenderedPageBreak/>
        <w:t>Betaseron</w:t>
      </w:r>
      <w:proofErr w:type="spellEnd"/>
      <w:r w:rsidRPr="00300672">
        <w:rPr>
          <w:lang w:val="en-US"/>
        </w:rPr>
        <w:t xml:space="preserve"> </w:t>
      </w:r>
      <w:r w:rsidR="00300672" w:rsidRPr="00300672">
        <w:rPr>
          <w:lang w:val="en-US"/>
        </w:rPr>
        <w:t xml:space="preserve"> and</w:t>
      </w:r>
      <w:proofErr w:type="gramEnd"/>
      <w:r w:rsidR="00300672" w:rsidRPr="00300672">
        <w:rPr>
          <w:lang w:val="en-US"/>
        </w:rPr>
        <w:t xml:space="preserve"> </w:t>
      </w:r>
      <w:proofErr w:type="spellStart"/>
      <w:r w:rsidR="00300672" w:rsidRPr="00300672">
        <w:rPr>
          <w:lang w:val="en-US"/>
        </w:rPr>
        <w:t>Avonex</w:t>
      </w:r>
      <w:proofErr w:type="spellEnd"/>
      <w:r w:rsidR="00300672" w:rsidRPr="00300672">
        <w:rPr>
          <w:lang w:val="en-US"/>
        </w:rPr>
        <w:t xml:space="preserve"> are both </w:t>
      </w:r>
      <w:r w:rsidR="00632525">
        <w:rPr>
          <w:lang w:val="en-US"/>
        </w:rPr>
        <w:t>biopharmaceuticals</w:t>
      </w:r>
      <w:r w:rsidR="00300672" w:rsidRPr="00300672">
        <w:rPr>
          <w:lang w:val="en-US"/>
        </w:rPr>
        <w:t xml:space="preserve"> used to reduce the number of relapses in people with relapsing form of multiple sclerosis. </w:t>
      </w:r>
      <w:proofErr w:type="spellStart"/>
      <w:r w:rsidR="00300672" w:rsidRPr="00300672">
        <w:rPr>
          <w:lang w:val="en-US"/>
        </w:rPr>
        <w:t>Betaseron</w:t>
      </w:r>
      <w:proofErr w:type="spellEnd"/>
      <w:r w:rsidR="00300672" w:rsidRPr="00300672">
        <w:rPr>
          <w:lang w:val="en-US"/>
        </w:rPr>
        <w:t xml:space="preserve"> consists of recombinant human interferon beta-1b </w:t>
      </w:r>
      <w:r w:rsidR="00632525">
        <w:rPr>
          <w:lang w:val="en-US"/>
        </w:rPr>
        <w:t xml:space="preserve">(produced in bacteria) </w:t>
      </w:r>
      <w:r w:rsidR="00300672" w:rsidRPr="00300672">
        <w:rPr>
          <w:lang w:val="en-US"/>
        </w:rPr>
        <w:t xml:space="preserve">and </w:t>
      </w:r>
      <w:proofErr w:type="spellStart"/>
      <w:r w:rsidR="00300672" w:rsidRPr="00300672">
        <w:rPr>
          <w:lang w:val="en-US"/>
        </w:rPr>
        <w:t>Avonex</w:t>
      </w:r>
      <w:proofErr w:type="spellEnd"/>
      <w:r w:rsidRPr="00300672">
        <w:rPr>
          <w:lang w:val="en-US"/>
        </w:rPr>
        <w:t xml:space="preserve"> </w:t>
      </w:r>
      <w:r w:rsidR="00300672" w:rsidRPr="00300672">
        <w:rPr>
          <w:lang w:val="en-US"/>
        </w:rPr>
        <w:t>of recombinant human interferon beta-1a</w:t>
      </w:r>
      <w:r w:rsidR="00632525">
        <w:rPr>
          <w:lang w:val="en-US"/>
        </w:rPr>
        <w:t xml:space="preserve"> (produced in CHO cells)</w:t>
      </w:r>
      <w:r w:rsidR="00300672" w:rsidRPr="00300672">
        <w:rPr>
          <w:lang w:val="en-US"/>
        </w:rPr>
        <w:t xml:space="preserve">. </w:t>
      </w:r>
      <w:proofErr w:type="spellStart"/>
      <w:r w:rsidR="00300672">
        <w:rPr>
          <w:lang w:val="en-US"/>
        </w:rPr>
        <w:t>Avonex</w:t>
      </w:r>
      <w:proofErr w:type="spellEnd"/>
      <w:r w:rsidR="00300672">
        <w:rPr>
          <w:lang w:val="en-US"/>
        </w:rPr>
        <w:t xml:space="preserve"> is given at a dose of 30 mcg IM </w:t>
      </w:r>
      <w:proofErr w:type="spellStart"/>
      <w:r w:rsidR="00300672">
        <w:rPr>
          <w:lang w:val="en-US"/>
        </w:rPr>
        <w:t>qWk</w:t>
      </w:r>
      <w:proofErr w:type="spellEnd"/>
      <w:r w:rsidR="00300672">
        <w:rPr>
          <w:lang w:val="en-US"/>
        </w:rPr>
        <w:t xml:space="preserve"> and </w:t>
      </w:r>
      <w:proofErr w:type="spellStart"/>
      <w:r w:rsidR="00300672">
        <w:rPr>
          <w:lang w:val="en-US"/>
        </w:rPr>
        <w:t>Betaseron</w:t>
      </w:r>
      <w:proofErr w:type="spellEnd"/>
      <w:r w:rsidR="00300672">
        <w:rPr>
          <w:lang w:val="en-US"/>
        </w:rPr>
        <w:t xml:space="preserve"> is given at a dose of 250 mcg SC every other day.</w:t>
      </w:r>
    </w:p>
    <w:p w:rsidR="00300672" w:rsidRPr="00CF3362" w:rsidRDefault="00300672" w:rsidP="003006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can the differences in dose be explained?</w:t>
      </w:r>
      <w:r w:rsidR="00632525">
        <w:rPr>
          <w:lang w:val="en-US"/>
        </w:rPr>
        <w:t xml:space="preserve"> </w:t>
      </w:r>
      <w:r w:rsidR="00AC107B">
        <w:rPr>
          <w:b/>
          <w:lang w:val="en-US"/>
        </w:rPr>
        <w:t>(3</w:t>
      </w:r>
      <w:r w:rsidR="00632525">
        <w:rPr>
          <w:b/>
          <w:lang w:val="en-US"/>
        </w:rPr>
        <w:t xml:space="preserve"> pts)</w:t>
      </w:r>
    </w:p>
    <w:p w:rsidR="00CF3362" w:rsidRDefault="00CF3362" w:rsidP="00CF3362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Multiple options (in order of likeliness):</w:t>
      </w:r>
    </w:p>
    <w:p w:rsidR="00CF3362" w:rsidRDefault="00CF3362" w:rsidP="00CF3362">
      <w:pPr>
        <w:pStyle w:val="ListParagraph"/>
        <w:numPr>
          <w:ilvl w:val="0"/>
          <w:numId w:val="13"/>
        </w:num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Specific activity of </w:t>
      </w:r>
      <w:proofErr w:type="spellStart"/>
      <w:r>
        <w:rPr>
          <w:b/>
          <w:color w:val="FF0000"/>
          <w:lang w:val="en-US"/>
        </w:rPr>
        <w:t>Betaseron</w:t>
      </w:r>
      <w:proofErr w:type="spellEnd"/>
      <w:r>
        <w:rPr>
          <w:b/>
          <w:color w:val="FF0000"/>
          <w:lang w:val="en-US"/>
        </w:rPr>
        <w:t xml:space="preserve"> is less due to lack of glycosylation or improper folding</w:t>
      </w:r>
      <w:r w:rsidR="00182B90">
        <w:rPr>
          <w:b/>
          <w:color w:val="FF0000"/>
          <w:lang w:val="en-US"/>
        </w:rPr>
        <w:t xml:space="preserve"> (3pts)</w:t>
      </w:r>
    </w:p>
    <w:p w:rsidR="00CF3362" w:rsidRDefault="00CF3362" w:rsidP="00CF3362">
      <w:pPr>
        <w:pStyle w:val="ListParagraph"/>
        <w:numPr>
          <w:ilvl w:val="0"/>
          <w:numId w:val="13"/>
        </w:num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Different rou</w:t>
      </w:r>
      <w:r w:rsidR="00182B90">
        <w:rPr>
          <w:b/>
          <w:color w:val="FF0000"/>
          <w:lang w:val="en-US"/>
        </w:rPr>
        <w:t xml:space="preserve">te of administration gives different </w:t>
      </w:r>
      <w:proofErr w:type="spellStart"/>
      <w:r w:rsidR="00182B90">
        <w:rPr>
          <w:b/>
          <w:color w:val="FF0000"/>
          <w:lang w:val="en-US"/>
        </w:rPr>
        <w:t>bioavailabilities</w:t>
      </w:r>
      <w:proofErr w:type="spellEnd"/>
      <w:r w:rsidR="00182B90">
        <w:rPr>
          <w:b/>
          <w:color w:val="FF0000"/>
          <w:lang w:val="en-US"/>
        </w:rPr>
        <w:t xml:space="preserve"> (2 pts)</w:t>
      </w:r>
    </w:p>
    <w:p w:rsidR="00CF3362" w:rsidRPr="00CF3362" w:rsidRDefault="00CF3362" w:rsidP="00CF3362">
      <w:pPr>
        <w:pStyle w:val="ListParagraph"/>
        <w:rPr>
          <w:color w:val="FF0000"/>
          <w:lang w:val="en-US"/>
        </w:rPr>
      </w:pPr>
    </w:p>
    <w:p w:rsidR="00300672" w:rsidRPr="00182B90" w:rsidRDefault="00300672" w:rsidP="003006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Which of these products is most likely more immunogenic? Explain why? </w:t>
      </w:r>
      <w:r w:rsidR="00632525">
        <w:rPr>
          <w:b/>
          <w:lang w:val="en-US"/>
        </w:rPr>
        <w:t>(3 pts)</w:t>
      </w:r>
    </w:p>
    <w:p w:rsidR="00182B90" w:rsidRDefault="00182B90" w:rsidP="00182B90">
      <w:pPr>
        <w:pStyle w:val="ListParagraph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Betaseron</w:t>
      </w:r>
      <w:proofErr w:type="spellEnd"/>
      <w:r>
        <w:rPr>
          <w:color w:val="FF0000"/>
          <w:lang w:val="en-US"/>
        </w:rPr>
        <w:t xml:space="preserve"> again for several reasons:</w:t>
      </w:r>
    </w:p>
    <w:p w:rsidR="00182B90" w:rsidRDefault="00182B90" w:rsidP="00182B9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Lack of glycosylation which may expose immunogenic epitopes</w:t>
      </w:r>
    </w:p>
    <w:p w:rsidR="00182B90" w:rsidRDefault="00182B90" w:rsidP="00182B9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 xml:space="preserve">Change of a single </w:t>
      </w:r>
      <w:proofErr w:type="gramStart"/>
      <w:r>
        <w:rPr>
          <w:color w:val="FF0000"/>
          <w:lang w:val="en-US"/>
        </w:rPr>
        <w:t>aa</w:t>
      </w:r>
      <w:proofErr w:type="gramEnd"/>
      <w:r>
        <w:rPr>
          <w:color w:val="FF0000"/>
          <w:lang w:val="en-US"/>
        </w:rPr>
        <w:t xml:space="preserve"> as compared to the native interferon</w:t>
      </w:r>
    </w:p>
    <w:p w:rsidR="00182B90" w:rsidRDefault="00182B90" w:rsidP="00182B9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More frequent dosing at higher concentrations</w:t>
      </w:r>
    </w:p>
    <w:p w:rsidR="00182B90" w:rsidRDefault="00182B90" w:rsidP="00182B9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Improper folding, which may cause aggregation</w:t>
      </w:r>
    </w:p>
    <w:p w:rsidR="00182B90" w:rsidRPr="00182B90" w:rsidRDefault="00182B90" w:rsidP="00182B90">
      <w:pPr>
        <w:pStyle w:val="ListParagraph"/>
        <w:rPr>
          <w:color w:val="FF0000"/>
          <w:lang w:val="en-US"/>
        </w:rPr>
      </w:pPr>
    </w:p>
    <w:p w:rsidR="00300672" w:rsidRDefault="00300672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401E88" w:rsidRDefault="00401E88" w:rsidP="00300672">
      <w:pPr>
        <w:rPr>
          <w:lang w:val="en-US"/>
        </w:rPr>
      </w:pPr>
    </w:p>
    <w:p w:rsidR="000D3FEF" w:rsidRDefault="000D3FEF" w:rsidP="000D3F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QALY and ICER stand for? Explain why these terms are being used for biopharmaceuticals?</w:t>
      </w:r>
      <w:r w:rsidR="00632525">
        <w:rPr>
          <w:lang w:val="en-US"/>
        </w:rPr>
        <w:t xml:space="preserve"> </w:t>
      </w:r>
      <w:r w:rsidR="00632525">
        <w:rPr>
          <w:b/>
          <w:lang w:val="en-US"/>
        </w:rPr>
        <w:t>(4 pts)</w:t>
      </w:r>
    </w:p>
    <w:p w:rsidR="000D3FEF" w:rsidRPr="000D3FEF" w:rsidRDefault="000D3FEF" w:rsidP="000D3FEF">
      <w:pPr>
        <w:rPr>
          <w:lang w:val="en-US"/>
        </w:rPr>
      </w:pPr>
    </w:p>
    <w:p w:rsidR="00F8053D" w:rsidRPr="00182B90" w:rsidRDefault="00182B90" w:rsidP="00F8053D">
      <w:pPr>
        <w:pStyle w:val="ListParagraph"/>
        <w:rPr>
          <w:color w:val="FF0000"/>
        </w:rPr>
      </w:pPr>
      <w:r w:rsidRPr="00182B90">
        <w:rPr>
          <w:color w:val="FF0000"/>
        </w:rPr>
        <w:t>Deze vraag komt te vervallen omdat de studenten dit college niet hebben gehad</w:t>
      </w: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401E88" w:rsidRPr="00182B90" w:rsidRDefault="00401E88" w:rsidP="00F8053D">
      <w:pPr>
        <w:pStyle w:val="ListParagraph"/>
      </w:pPr>
    </w:p>
    <w:p w:rsidR="00721AD1" w:rsidRDefault="00C2383C" w:rsidP="000D3FE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Nanobodies</w:t>
      </w:r>
      <w:proofErr w:type="spellEnd"/>
      <w:r>
        <w:rPr>
          <w:lang w:val="en-US"/>
        </w:rPr>
        <w:t xml:space="preserve"> are single domain antibodies of approx. 12-15 </w:t>
      </w:r>
      <w:proofErr w:type="spellStart"/>
      <w:r>
        <w:rPr>
          <w:lang w:val="en-US"/>
        </w:rPr>
        <w:t>kDa</w:t>
      </w:r>
      <w:proofErr w:type="spellEnd"/>
      <w:r>
        <w:rPr>
          <w:lang w:val="en-US"/>
        </w:rPr>
        <w:t xml:space="preserve"> generated from the heavy chain antibodies found in camelids. They have a short plasma half-life of approx. 0.6 h. </w:t>
      </w:r>
    </w:p>
    <w:p w:rsidR="00721AD1" w:rsidRPr="00182B90" w:rsidRDefault="00721AD1" w:rsidP="00721AD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What is the ma</w:t>
      </w:r>
      <w:r w:rsidR="00401E88">
        <w:rPr>
          <w:lang w:val="en-US"/>
        </w:rPr>
        <w:t>in reason for such a short half-</w:t>
      </w:r>
      <w:r>
        <w:rPr>
          <w:lang w:val="en-US"/>
        </w:rPr>
        <w:t xml:space="preserve">life of </w:t>
      </w:r>
      <w:proofErr w:type="spellStart"/>
      <w:r>
        <w:rPr>
          <w:lang w:val="en-US"/>
        </w:rPr>
        <w:t>nanobodies</w:t>
      </w:r>
      <w:proofErr w:type="spellEnd"/>
      <w:r>
        <w:rPr>
          <w:lang w:val="en-US"/>
        </w:rPr>
        <w:t xml:space="preserve"> as compared to human IgG antibodies? </w:t>
      </w:r>
      <w:r>
        <w:rPr>
          <w:b/>
          <w:lang w:val="en-US"/>
        </w:rPr>
        <w:t>(3 pts)</w:t>
      </w:r>
    </w:p>
    <w:p w:rsidR="00182B90" w:rsidRPr="00FD07C2" w:rsidRDefault="00FD07C2" w:rsidP="00182B90">
      <w:pPr>
        <w:pStyle w:val="ListParagraph"/>
        <w:rPr>
          <w:color w:val="FF0000"/>
          <w:lang w:val="en-US"/>
        </w:rPr>
      </w:pPr>
      <w:r>
        <w:rPr>
          <w:b/>
          <w:color w:val="FF0000"/>
          <w:lang w:val="en-US"/>
        </w:rPr>
        <w:t xml:space="preserve">Glomerular filtration and renal clearance (glomerular filtration cut off is ~60 </w:t>
      </w:r>
      <w:proofErr w:type="spellStart"/>
      <w:proofErr w:type="gramStart"/>
      <w:r>
        <w:rPr>
          <w:b/>
          <w:color w:val="FF0000"/>
          <w:lang w:val="en-US"/>
        </w:rPr>
        <w:t>kD</w:t>
      </w:r>
      <w:proofErr w:type="spellEnd"/>
      <w:proofErr w:type="gramEnd"/>
      <w:r>
        <w:rPr>
          <w:b/>
          <w:color w:val="FF0000"/>
          <w:lang w:val="en-US"/>
        </w:rPr>
        <w:t>)</w:t>
      </w:r>
    </w:p>
    <w:p w:rsidR="00F8053D" w:rsidRDefault="00C2383C" w:rsidP="00721AD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Name at least 3 engineering strategies by which the plasma half-life of </w:t>
      </w:r>
      <w:proofErr w:type="spellStart"/>
      <w:r>
        <w:rPr>
          <w:lang w:val="en-US"/>
        </w:rPr>
        <w:t>nanobodies</w:t>
      </w:r>
      <w:proofErr w:type="spellEnd"/>
      <w:r>
        <w:rPr>
          <w:lang w:val="en-US"/>
        </w:rPr>
        <w:t xml:space="preserve"> could be improved.</w:t>
      </w:r>
      <w:r w:rsidR="00632525">
        <w:rPr>
          <w:lang w:val="en-US"/>
        </w:rPr>
        <w:t xml:space="preserve"> </w:t>
      </w:r>
      <w:r w:rsidR="00632525">
        <w:rPr>
          <w:b/>
          <w:lang w:val="en-US"/>
        </w:rPr>
        <w:t>(6 pts)</w:t>
      </w:r>
    </w:p>
    <w:p w:rsidR="00C2383C" w:rsidRPr="00FD07C2" w:rsidRDefault="00FD07C2" w:rsidP="00FD07C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color w:val="FF0000"/>
          <w:lang w:val="en-US"/>
        </w:rPr>
        <w:t>XTEN technology</w:t>
      </w:r>
    </w:p>
    <w:p w:rsidR="00FD07C2" w:rsidRPr="00FD07C2" w:rsidRDefault="00FD07C2" w:rsidP="00FD07C2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color w:val="FF0000"/>
          <w:lang w:val="en-US"/>
        </w:rPr>
        <w:t>PEGylation</w:t>
      </w:r>
      <w:proofErr w:type="spellEnd"/>
    </w:p>
    <w:p w:rsidR="00FD07C2" w:rsidRPr="00FD07C2" w:rsidRDefault="00FD07C2" w:rsidP="00FD07C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color w:val="FF0000"/>
          <w:lang w:val="en-US"/>
        </w:rPr>
        <w:t xml:space="preserve">IgG Fc fusion </w:t>
      </w:r>
      <w:proofErr w:type="spellStart"/>
      <w:r>
        <w:rPr>
          <w:color w:val="FF0000"/>
          <w:lang w:val="en-US"/>
        </w:rPr>
        <w:t>contructs</w:t>
      </w:r>
      <w:proofErr w:type="spellEnd"/>
    </w:p>
    <w:p w:rsidR="00FD07C2" w:rsidRPr="00FD07C2" w:rsidRDefault="00FD07C2" w:rsidP="00FD07C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color w:val="FF0000"/>
          <w:lang w:val="en-US"/>
        </w:rPr>
        <w:t>Turn into full antibody</w:t>
      </w:r>
    </w:p>
    <w:p w:rsidR="00FD07C2" w:rsidRPr="00FD07C2" w:rsidRDefault="00FD07C2" w:rsidP="00FD07C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color w:val="FF0000"/>
          <w:lang w:val="en-US"/>
        </w:rPr>
        <w:t>Albumin binding</w:t>
      </w:r>
    </w:p>
    <w:p w:rsidR="00FD07C2" w:rsidRDefault="00FD07C2" w:rsidP="00FD07C2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color w:val="FF0000"/>
          <w:lang w:val="en-US"/>
        </w:rPr>
        <w:t>HESylation</w:t>
      </w:r>
      <w:proofErr w:type="spellEnd"/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401E88" w:rsidRDefault="00401E88" w:rsidP="00C2383C">
      <w:pPr>
        <w:pStyle w:val="ListParagraph"/>
        <w:ind w:left="360"/>
        <w:rPr>
          <w:lang w:val="en-US"/>
        </w:rPr>
      </w:pPr>
    </w:p>
    <w:p w:rsidR="00C2383C" w:rsidRDefault="00C2383C" w:rsidP="000D3F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Indicate for the techniques below how they work and what you can do with it in terms of protein characterization.</w:t>
      </w:r>
      <w:r w:rsidR="00632525">
        <w:rPr>
          <w:lang w:val="en-US"/>
        </w:rPr>
        <w:t xml:space="preserve"> </w:t>
      </w:r>
      <w:r w:rsidR="00632525">
        <w:rPr>
          <w:b/>
          <w:lang w:val="en-US"/>
        </w:rPr>
        <w:t xml:space="preserve">(1 </w:t>
      </w:r>
      <w:proofErr w:type="spellStart"/>
      <w:r w:rsidR="00632525">
        <w:rPr>
          <w:b/>
          <w:lang w:val="en-US"/>
        </w:rPr>
        <w:t>pt</w:t>
      </w:r>
      <w:proofErr w:type="spellEnd"/>
      <w:r w:rsidR="00632525">
        <w:rPr>
          <w:b/>
          <w:lang w:val="en-US"/>
        </w:rPr>
        <w:t xml:space="preserve"> each)</w:t>
      </w:r>
    </w:p>
    <w:p w:rsidR="00C2383C" w:rsidRPr="00C2383C" w:rsidRDefault="00C2383C" w:rsidP="00C2383C">
      <w:pPr>
        <w:pStyle w:val="ListParagraph"/>
        <w:rPr>
          <w:lang w:val="en-US"/>
        </w:rPr>
      </w:pPr>
    </w:p>
    <w:p w:rsidR="00C2383C" w:rsidRDefault="00C2383C" w:rsidP="00C913F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Mass spectrometry</w:t>
      </w:r>
      <w:r w:rsidR="00FD07C2">
        <w:rPr>
          <w:lang w:val="en-US"/>
        </w:rPr>
        <w:t xml:space="preserve"> </w:t>
      </w:r>
      <w:r w:rsidR="00C913F7" w:rsidRPr="00C913F7">
        <w:rPr>
          <w:color w:val="FF0000"/>
          <w:lang w:val="en-US"/>
        </w:rPr>
        <w:t>Mass spectrometry works by ionizing chemical compounds to generate charged molecules or molecule fragments and measuring their mass-to-charge ratios.</w:t>
      </w:r>
      <w:r w:rsidR="00FD07C2">
        <w:rPr>
          <w:color w:val="FF0000"/>
          <w:lang w:val="en-US"/>
        </w:rPr>
        <w:t xml:space="preserve"> Can be used to determine aa sequence of proteins</w:t>
      </w:r>
      <w:r w:rsidR="00C913F7">
        <w:rPr>
          <w:color w:val="FF0000"/>
          <w:lang w:val="en-US"/>
        </w:rPr>
        <w:t xml:space="preserve"> (MS_MS)</w:t>
      </w:r>
      <w:r w:rsidR="00FD07C2">
        <w:rPr>
          <w:color w:val="FF0000"/>
          <w:lang w:val="en-US"/>
        </w:rPr>
        <w:t xml:space="preserve">, mass of intact proteins, </w:t>
      </w:r>
      <w:r w:rsidR="00C913F7">
        <w:rPr>
          <w:color w:val="FF0000"/>
          <w:lang w:val="en-US"/>
        </w:rPr>
        <w:t xml:space="preserve">or positions of </w:t>
      </w:r>
      <w:proofErr w:type="spellStart"/>
      <w:r w:rsidR="00C913F7">
        <w:rPr>
          <w:color w:val="FF0000"/>
          <w:lang w:val="en-US"/>
        </w:rPr>
        <w:t>glycosylations</w:t>
      </w:r>
      <w:proofErr w:type="spellEnd"/>
      <w:r w:rsidR="00C913F7">
        <w:rPr>
          <w:color w:val="FF0000"/>
          <w:lang w:val="en-US"/>
        </w:rPr>
        <w:t xml:space="preserve"> within proteins</w:t>
      </w:r>
    </w:p>
    <w:p w:rsidR="00C2383C" w:rsidRDefault="00C2383C" w:rsidP="00C2383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HPLC</w:t>
      </w:r>
      <w:r w:rsidR="00C913F7">
        <w:rPr>
          <w:lang w:val="en-US"/>
        </w:rPr>
        <w:t xml:space="preserve"> </w:t>
      </w:r>
      <w:r w:rsidR="00C913F7">
        <w:rPr>
          <w:color w:val="FF0000"/>
          <w:lang w:val="en-US"/>
        </w:rPr>
        <w:t>High performance liquid chromatography. Separation based on size/charge/hydrophobicity</w:t>
      </w:r>
    </w:p>
    <w:p w:rsidR="00C2383C" w:rsidRDefault="00C2383C" w:rsidP="00C2383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Hydrophobic interaction chromatography</w:t>
      </w:r>
      <w:r w:rsidR="00C913F7">
        <w:rPr>
          <w:lang w:val="en-US"/>
        </w:rPr>
        <w:t xml:space="preserve"> </w:t>
      </w:r>
      <w:r w:rsidR="00C913F7">
        <w:rPr>
          <w:color w:val="FF0000"/>
          <w:lang w:val="en-US"/>
        </w:rPr>
        <w:t>Separate proteins based on exposed hydrophobic residues</w:t>
      </w:r>
    </w:p>
    <w:p w:rsidR="00C2383C" w:rsidRDefault="00931E79" w:rsidP="00C2383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Dynamic light scattering</w:t>
      </w:r>
      <w:r w:rsidR="00C913F7">
        <w:rPr>
          <w:lang w:val="en-US"/>
        </w:rPr>
        <w:t xml:space="preserve"> </w:t>
      </w:r>
      <w:r w:rsidR="00C913F7">
        <w:rPr>
          <w:color w:val="FF0000"/>
          <w:lang w:val="en-US"/>
        </w:rPr>
        <w:t>measure hydrodynamic radius of proteins and aggregates</w:t>
      </w:r>
    </w:p>
    <w:p w:rsidR="00931E79" w:rsidRDefault="00931E79" w:rsidP="00C2383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Fluorescence spectroscopy</w:t>
      </w:r>
      <w:r w:rsidR="00C913F7">
        <w:rPr>
          <w:lang w:val="en-US"/>
        </w:rPr>
        <w:t xml:space="preserve"> </w:t>
      </w:r>
      <w:r w:rsidR="00C913F7">
        <w:rPr>
          <w:color w:val="FF0000"/>
          <w:lang w:val="en-US"/>
        </w:rPr>
        <w:t>quantification of proteins based on intrinsic fluorescence properties or by using extrinsic labels (fluorescent antibodies). Can also be used to obtain structural information of proteins.</w:t>
      </w: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401E88" w:rsidRDefault="00401E88" w:rsidP="00401E88">
      <w:pPr>
        <w:pStyle w:val="ListParagraph"/>
        <w:rPr>
          <w:lang w:val="en-US"/>
        </w:rPr>
      </w:pPr>
    </w:p>
    <w:p w:rsidR="00504D31" w:rsidRDefault="00504D31" w:rsidP="00504D31">
      <w:pPr>
        <w:pStyle w:val="ListParagraph"/>
        <w:rPr>
          <w:lang w:val="en-US"/>
        </w:rPr>
      </w:pPr>
    </w:p>
    <w:p w:rsidR="00504D31" w:rsidRPr="00401E88" w:rsidRDefault="0040403E" w:rsidP="00504D3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Mention</w:t>
      </w:r>
      <w:r w:rsidR="00504D31">
        <w:rPr>
          <w:lang w:val="en-US"/>
        </w:rPr>
        <w:t xml:space="preserve"> </w:t>
      </w:r>
      <w:r w:rsidR="00575B50">
        <w:rPr>
          <w:lang w:val="en-US"/>
        </w:rPr>
        <w:t xml:space="preserve">2 different ways </w:t>
      </w:r>
      <w:r w:rsidR="00504D31">
        <w:rPr>
          <w:lang w:val="en-US"/>
        </w:rPr>
        <w:t xml:space="preserve">by which fully human </w:t>
      </w:r>
      <w:r w:rsidR="00575B50">
        <w:rPr>
          <w:lang w:val="en-US"/>
        </w:rPr>
        <w:t>monoclonal antibodies against a human protein can be obtained.</w:t>
      </w:r>
      <w:r>
        <w:rPr>
          <w:lang w:val="en-US"/>
        </w:rPr>
        <w:t xml:space="preserve"> Explain shortly how each of these techniques work </w:t>
      </w:r>
      <w:r w:rsidR="00575B50">
        <w:rPr>
          <w:lang w:val="en-US"/>
        </w:rPr>
        <w:t xml:space="preserve"> </w:t>
      </w:r>
      <w:r w:rsidR="00632046">
        <w:rPr>
          <w:b/>
          <w:lang w:val="en-US"/>
        </w:rPr>
        <w:t>(</w:t>
      </w:r>
      <w:r w:rsidR="00AC107B">
        <w:rPr>
          <w:b/>
          <w:lang w:val="en-US"/>
        </w:rPr>
        <w:t>8</w:t>
      </w:r>
      <w:r w:rsidR="00632046">
        <w:rPr>
          <w:b/>
          <w:lang w:val="en-US"/>
        </w:rPr>
        <w:t xml:space="preserve"> pts)</w:t>
      </w:r>
    </w:p>
    <w:p w:rsidR="00401E88" w:rsidRDefault="00401E88" w:rsidP="00401E88">
      <w:pPr>
        <w:rPr>
          <w:lang w:val="en-US"/>
        </w:rPr>
      </w:pPr>
    </w:p>
    <w:p w:rsidR="00401E88" w:rsidRDefault="00C913F7" w:rsidP="00401E88">
      <w:pPr>
        <w:rPr>
          <w:color w:val="FF0000"/>
          <w:lang w:val="en-US"/>
        </w:rPr>
      </w:pPr>
      <w:r>
        <w:rPr>
          <w:color w:val="FF0000"/>
          <w:lang w:val="en-US"/>
        </w:rPr>
        <w:t>Transgenic mice that produce fully human antibodies</w:t>
      </w:r>
      <w:r w:rsidR="009D09D3">
        <w:rPr>
          <w:color w:val="FF0000"/>
          <w:lang w:val="en-US"/>
        </w:rPr>
        <w:t xml:space="preserve">. </w:t>
      </w:r>
      <w:proofErr w:type="spellStart"/>
      <w:proofErr w:type="gramStart"/>
      <w:r w:rsidR="009D09D3">
        <w:rPr>
          <w:color w:val="FF0000"/>
          <w:lang w:val="en-US"/>
        </w:rPr>
        <w:t>mAb</w:t>
      </w:r>
      <w:proofErr w:type="spellEnd"/>
      <w:proofErr w:type="gramEnd"/>
      <w:r w:rsidR="009D09D3">
        <w:rPr>
          <w:color w:val="FF0000"/>
          <w:lang w:val="en-US"/>
        </w:rPr>
        <w:t xml:space="preserve"> can be obtained by the classical vaccination/</w:t>
      </w:r>
      <w:proofErr w:type="spellStart"/>
      <w:r w:rsidR="009D09D3">
        <w:rPr>
          <w:color w:val="FF0000"/>
          <w:lang w:val="en-US"/>
        </w:rPr>
        <w:t>hybridoma</w:t>
      </w:r>
      <w:proofErr w:type="spellEnd"/>
      <w:r w:rsidR="009D09D3">
        <w:rPr>
          <w:color w:val="FF0000"/>
          <w:lang w:val="en-US"/>
        </w:rPr>
        <w:t xml:space="preserve"> technology</w:t>
      </w:r>
    </w:p>
    <w:p w:rsidR="009D09D3" w:rsidRDefault="009D09D3" w:rsidP="00401E88">
      <w:pPr>
        <w:rPr>
          <w:color w:val="FF0000"/>
          <w:lang w:val="en-US"/>
        </w:rPr>
      </w:pPr>
    </w:p>
    <w:p w:rsidR="00C913F7" w:rsidRPr="00C913F7" w:rsidRDefault="00C913F7" w:rsidP="00401E88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Phage display or other display technique </w:t>
      </w:r>
      <w:r w:rsidR="009D09D3">
        <w:rPr>
          <w:color w:val="FF0000"/>
          <w:lang w:val="en-US"/>
        </w:rPr>
        <w:t xml:space="preserve">based on native human loci. </w:t>
      </w:r>
      <w:proofErr w:type="spellStart"/>
      <w:proofErr w:type="gramStart"/>
      <w:r w:rsidR="009D09D3">
        <w:rPr>
          <w:color w:val="FF0000"/>
          <w:lang w:val="en-US"/>
        </w:rPr>
        <w:t>mAb</w:t>
      </w:r>
      <w:proofErr w:type="spellEnd"/>
      <w:proofErr w:type="gramEnd"/>
      <w:r w:rsidR="009D09D3">
        <w:rPr>
          <w:color w:val="FF0000"/>
          <w:lang w:val="en-US"/>
        </w:rPr>
        <w:t xml:space="preserve"> can be obtained by iterative rounds of panning against a purified antigen</w:t>
      </w: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Pr="00401E88" w:rsidRDefault="00401E88" w:rsidP="00401E88">
      <w:pPr>
        <w:rPr>
          <w:lang w:val="en-US"/>
        </w:rPr>
      </w:pPr>
    </w:p>
    <w:p w:rsidR="00E827FC" w:rsidRPr="00401E88" w:rsidRDefault="00E827FC" w:rsidP="00E827FC">
      <w:pPr>
        <w:pStyle w:val="ListParagraph"/>
        <w:numPr>
          <w:ilvl w:val="0"/>
          <w:numId w:val="2"/>
        </w:numPr>
        <w:rPr>
          <w:lang w:val="en-US"/>
        </w:rPr>
      </w:pPr>
      <w:r w:rsidRPr="00E827FC">
        <w:rPr>
          <w:lang w:val="en-US"/>
        </w:rPr>
        <w:t xml:space="preserve">What are the roles of CBER and CDER within the FDA? </w:t>
      </w:r>
      <w:r w:rsidRPr="00E827FC">
        <w:rPr>
          <w:b/>
          <w:lang w:val="en-US"/>
        </w:rPr>
        <w:t>(</w:t>
      </w:r>
      <w:r w:rsidR="00FC2E4B">
        <w:rPr>
          <w:b/>
          <w:lang w:val="en-US"/>
        </w:rPr>
        <w:t>2</w:t>
      </w:r>
      <w:r w:rsidRPr="00E827FC">
        <w:rPr>
          <w:b/>
          <w:lang w:val="en-US"/>
        </w:rPr>
        <w:t xml:space="preserve"> pts)</w:t>
      </w:r>
    </w:p>
    <w:p w:rsidR="00401E88" w:rsidRDefault="00401E88" w:rsidP="00401E88">
      <w:pPr>
        <w:rPr>
          <w:lang w:val="en-US"/>
        </w:rPr>
      </w:pPr>
    </w:p>
    <w:p w:rsidR="00401E88" w:rsidRPr="00273AE2" w:rsidRDefault="00273AE2" w:rsidP="00401E88">
      <w:pPr>
        <w:rPr>
          <w:color w:val="FF0000"/>
          <w:lang w:val="en-US"/>
        </w:rPr>
      </w:pPr>
      <w:r>
        <w:rPr>
          <w:color w:val="FF0000"/>
          <w:lang w:val="en-US"/>
        </w:rPr>
        <w:t>CDER overseeing the development and marketing approval of chemical drugs and well characterized biological drugs. CBER of complex biological drugs (biologics), including vaccines, gene therapy products, antitoxins etc. etc.</w:t>
      </w: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Pr="00401E88" w:rsidRDefault="00401E88" w:rsidP="00401E88">
      <w:pPr>
        <w:rPr>
          <w:lang w:val="en-US"/>
        </w:rPr>
      </w:pPr>
    </w:p>
    <w:p w:rsidR="00E827FC" w:rsidRDefault="00E827FC" w:rsidP="00E827FC">
      <w:pPr>
        <w:pStyle w:val="ListParagraph"/>
        <w:ind w:left="360"/>
        <w:rPr>
          <w:b/>
          <w:lang w:val="en-US"/>
        </w:rPr>
      </w:pPr>
      <w:r w:rsidRPr="00E827FC">
        <w:rPr>
          <w:lang w:val="en-US"/>
        </w:rPr>
        <w:t xml:space="preserve">What is the European counterpart of the CDER? </w:t>
      </w:r>
      <w:r w:rsidRPr="00E827FC">
        <w:rPr>
          <w:b/>
          <w:lang w:val="en-US"/>
        </w:rPr>
        <w:t>(</w:t>
      </w:r>
      <w:r w:rsidR="00FC2E4B">
        <w:rPr>
          <w:b/>
          <w:lang w:val="en-US"/>
        </w:rPr>
        <w:t>2</w:t>
      </w:r>
      <w:r w:rsidRPr="00E827FC">
        <w:rPr>
          <w:b/>
          <w:lang w:val="en-US"/>
        </w:rPr>
        <w:t xml:space="preserve"> pts)</w:t>
      </w:r>
    </w:p>
    <w:p w:rsidR="00401E88" w:rsidRPr="00273AE2" w:rsidRDefault="00273AE2" w:rsidP="00E827FC">
      <w:pPr>
        <w:pStyle w:val="ListParagraph"/>
        <w:ind w:left="36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The European Medicines Agency</w:t>
      </w:r>
    </w:p>
    <w:p w:rsidR="00401E88" w:rsidRPr="00E827FC" w:rsidRDefault="00401E88" w:rsidP="00E827FC">
      <w:pPr>
        <w:pStyle w:val="ListParagraph"/>
        <w:ind w:left="360"/>
        <w:rPr>
          <w:lang w:val="en-US"/>
        </w:rPr>
      </w:pPr>
    </w:p>
    <w:p w:rsidR="00E827FC" w:rsidRPr="00E827FC" w:rsidRDefault="00E827FC" w:rsidP="00E827FC">
      <w:pPr>
        <w:pStyle w:val="ListParagraph"/>
        <w:ind w:left="360"/>
        <w:rPr>
          <w:lang w:val="en-US"/>
        </w:rPr>
      </w:pPr>
      <w:r w:rsidRPr="00E827FC">
        <w:rPr>
          <w:lang w:val="en-US"/>
        </w:rPr>
        <w:t xml:space="preserve">Which of the following products is/are </w:t>
      </w:r>
      <w:r w:rsidRPr="00401E88">
        <w:rPr>
          <w:b/>
          <w:lang w:val="en-US"/>
        </w:rPr>
        <w:t>NOT</w:t>
      </w:r>
      <w:r w:rsidRPr="00E827FC">
        <w:rPr>
          <w:lang w:val="en-US"/>
        </w:rPr>
        <w:t xml:space="preserve"> regulated by the CBER? </w:t>
      </w:r>
      <w:r w:rsidRPr="00E827FC">
        <w:rPr>
          <w:b/>
          <w:lang w:val="en-US"/>
        </w:rPr>
        <w:t>(3 pts)</w:t>
      </w:r>
    </w:p>
    <w:p w:rsidR="00E827FC" w:rsidRPr="00E827FC" w:rsidRDefault="00E827FC" w:rsidP="00E827FC">
      <w:pPr>
        <w:pStyle w:val="ListParagraph"/>
        <w:numPr>
          <w:ilvl w:val="1"/>
          <w:numId w:val="7"/>
        </w:numPr>
        <w:rPr>
          <w:lang w:val="en-US"/>
        </w:rPr>
      </w:pPr>
      <w:r w:rsidRPr="00E827FC">
        <w:rPr>
          <w:lang w:val="en-US"/>
        </w:rPr>
        <w:t>Vaccines</w:t>
      </w:r>
    </w:p>
    <w:p w:rsidR="00E827FC" w:rsidRPr="00E827FC" w:rsidRDefault="00E827FC" w:rsidP="00E827FC">
      <w:pPr>
        <w:pStyle w:val="ListParagraph"/>
        <w:numPr>
          <w:ilvl w:val="1"/>
          <w:numId w:val="7"/>
        </w:numPr>
        <w:rPr>
          <w:lang w:val="en-US"/>
        </w:rPr>
      </w:pPr>
      <w:r w:rsidRPr="00E827FC">
        <w:rPr>
          <w:lang w:val="en-US"/>
        </w:rPr>
        <w:t>Thrombolytic agents</w:t>
      </w:r>
    </w:p>
    <w:p w:rsidR="00E827FC" w:rsidRPr="00E827FC" w:rsidRDefault="00E827FC" w:rsidP="00E827FC">
      <w:pPr>
        <w:pStyle w:val="ListParagraph"/>
        <w:numPr>
          <w:ilvl w:val="1"/>
          <w:numId w:val="7"/>
        </w:numPr>
        <w:rPr>
          <w:lang w:val="en-US"/>
        </w:rPr>
      </w:pPr>
      <w:r w:rsidRPr="00E827FC">
        <w:rPr>
          <w:lang w:val="en-US"/>
        </w:rPr>
        <w:t>Gene Therapy Products</w:t>
      </w:r>
    </w:p>
    <w:p w:rsidR="00E827FC" w:rsidRPr="00E827FC" w:rsidRDefault="00E827FC" w:rsidP="00E827FC">
      <w:pPr>
        <w:pStyle w:val="ListParagraph"/>
        <w:numPr>
          <w:ilvl w:val="1"/>
          <w:numId w:val="7"/>
        </w:numPr>
        <w:rPr>
          <w:lang w:val="en-US"/>
        </w:rPr>
      </w:pPr>
      <w:r w:rsidRPr="00E827FC">
        <w:rPr>
          <w:lang w:val="en-US"/>
        </w:rPr>
        <w:t>Antitoxins</w:t>
      </w:r>
    </w:p>
    <w:p w:rsidR="00285FD7" w:rsidRPr="00285FD7" w:rsidRDefault="00E827FC" w:rsidP="00E827FC">
      <w:pPr>
        <w:pStyle w:val="ListParagraph"/>
        <w:numPr>
          <w:ilvl w:val="1"/>
          <w:numId w:val="7"/>
        </w:numPr>
        <w:rPr>
          <w:lang w:val="en-US"/>
        </w:rPr>
      </w:pPr>
      <w:r w:rsidRPr="00E827FC">
        <w:rPr>
          <w:lang w:val="en-US"/>
        </w:rPr>
        <w:t>Monoclonal Antibodies</w:t>
      </w:r>
    </w:p>
    <w:p w:rsidR="00285FD7" w:rsidRPr="009D09D3" w:rsidRDefault="009D09D3" w:rsidP="00285FD7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See table 4.8 Gary Walsh. Thrombolytic agents and monoclonal antibodies is the right answer</w:t>
      </w:r>
    </w:p>
    <w:p w:rsidR="00AD75EF" w:rsidRDefault="00285FD7" w:rsidP="00504D3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at least 5 different </w:t>
      </w:r>
      <w:r w:rsidR="004E37A2">
        <w:rPr>
          <w:lang w:val="en-US"/>
        </w:rPr>
        <w:t>mechanisms by which</w:t>
      </w:r>
      <w:r>
        <w:rPr>
          <w:lang w:val="en-US"/>
        </w:rPr>
        <w:t xml:space="preserve"> proteins can lose their function during storage in liquid form in the fridge?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(5 pts)</w:t>
      </w:r>
    </w:p>
    <w:p w:rsidR="00E67E7A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>Denaturation</w:t>
      </w:r>
    </w:p>
    <w:p w:rsidR="00273AE2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>Subunit dissociation</w:t>
      </w:r>
    </w:p>
    <w:p w:rsidR="00273AE2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proofErr w:type="gramStart"/>
      <w:r>
        <w:rPr>
          <w:color w:val="FF0000"/>
          <w:lang w:val="en-US"/>
        </w:rPr>
        <w:t>partial)</w:t>
      </w:r>
      <w:proofErr w:type="gramEnd"/>
      <w:r>
        <w:rPr>
          <w:color w:val="FF0000"/>
          <w:lang w:val="en-US"/>
        </w:rPr>
        <w:t>unfolding</w:t>
      </w:r>
    </w:p>
    <w:p w:rsidR="00273AE2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>Aggregation</w:t>
      </w:r>
    </w:p>
    <w:p w:rsidR="00273AE2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 xml:space="preserve">Oxidation </w:t>
      </w:r>
      <w:proofErr w:type="spellStart"/>
      <w:r>
        <w:rPr>
          <w:color w:val="FF0000"/>
          <w:lang w:val="en-US"/>
        </w:rPr>
        <w:t>deamidation</w:t>
      </w:r>
      <w:proofErr w:type="spellEnd"/>
    </w:p>
    <w:p w:rsidR="00273AE2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>Aggregation</w:t>
      </w:r>
    </w:p>
    <w:p w:rsidR="00273AE2" w:rsidRPr="00273AE2" w:rsidRDefault="00273AE2" w:rsidP="00273AE2">
      <w:pPr>
        <w:pStyle w:val="ListParagraph"/>
        <w:ind w:left="360"/>
        <w:rPr>
          <w:color w:val="FF0000"/>
          <w:lang w:val="en-US"/>
        </w:rPr>
      </w:pPr>
      <w:r>
        <w:rPr>
          <w:color w:val="FF0000"/>
          <w:lang w:val="en-US"/>
        </w:rPr>
        <w:t>Enzymatic degradation/proteolysis</w:t>
      </w: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401E88" w:rsidRDefault="00401E88" w:rsidP="00E67E7A">
      <w:pPr>
        <w:pStyle w:val="ListParagraph"/>
        <w:ind w:left="2520"/>
        <w:rPr>
          <w:lang w:val="en-US"/>
        </w:rPr>
      </w:pPr>
    </w:p>
    <w:p w:rsidR="00E67E7A" w:rsidRDefault="00E67E7A" w:rsidP="00E67E7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technique(s) can be used to determine a change in protein structure upon storage</w:t>
      </w:r>
      <w:r w:rsidR="00632046">
        <w:rPr>
          <w:lang w:val="en-US"/>
        </w:rPr>
        <w:t xml:space="preserve">? </w:t>
      </w:r>
      <w:r w:rsidR="00632046">
        <w:rPr>
          <w:b/>
          <w:lang w:val="en-US"/>
        </w:rPr>
        <w:t>(4 pts)</w:t>
      </w:r>
    </w:p>
    <w:p w:rsidR="00E67E7A" w:rsidRDefault="00AC107B" w:rsidP="00E67E7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Polyacrylamide gel electrophoresis (SDS-</w:t>
      </w:r>
      <w:r w:rsidR="00E67E7A">
        <w:rPr>
          <w:lang w:val="en-US"/>
        </w:rPr>
        <w:t>PAGE</w:t>
      </w:r>
      <w:r>
        <w:rPr>
          <w:lang w:val="en-US"/>
        </w:rPr>
        <w:t>)</w:t>
      </w:r>
    </w:p>
    <w:p w:rsidR="00E67E7A" w:rsidRDefault="00AC107B" w:rsidP="00E67E7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Mass Spectrometry (MS)</w:t>
      </w:r>
    </w:p>
    <w:p w:rsidR="00E67E7A" w:rsidRDefault="00E67E7A" w:rsidP="00E67E7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Circular Dichroism Spectroscopy</w:t>
      </w:r>
      <w:r w:rsidR="00AC107B">
        <w:rPr>
          <w:lang w:val="en-US"/>
        </w:rPr>
        <w:t xml:space="preserve"> (CD)</w:t>
      </w:r>
    </w:p>
    <w:p w:rsidR="00E67E7A" w:rsidRDefault="00E67E7A" w:rsidP="00E67E7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</w:t>
      </w:r>
      <w:r w:rsidR="00CA6BF8">
        <w:rPr>
          <w:lang w:val="en-US"/>
        </w:rPr>
        <w:t>uclear Magnetic Resonance Spectroscopy (N</w:t>
      </w:r>
      <w:r>
        <w:rPr>
          <w:lang w:val="en-US"/>
        </w:rPr>
        <w:t>MR</w:t>
      </w:r>
      <w:r w:rsidR="00CA6BF8">
        <w:rPr>
          <w:lang w:val="en-US"/>
        </w:rPr>
        <w:t>)</w:t>
      </w:r>
    </w:p>
    <w:p w:rsidR="00AC107B" w:rsidRPr="00273AE2" w:rsidRDefault="00E42066" w:rsidP="00AC107B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B</w:t>
      </w:r>
      <w:proofErr w:type="gramStart"/>
      <w:r>
        <w:rPr>
          <w:color w:val="FF0000"/>
          <w:lang w:val="en-US"/>
        </w:rPr>
        <w:t>,C</w:t>
      </w:r>
      <w:proofErr w:type="gramEnd"/>
      <w:r>
        <w:rPr>
          <w:color w:val="FF0000"/>
          <w:lang w:val="en-US"/>
        </w:rPr>
        <w:t xml:space="preserve"> and D are all possible techniques for this. 4 pts if all three were selected. 3 pts if 2 correct techniques were selected. 1 </w:t>
      </w:r>
      <w:proofErr w:type="spellStart"/>
      <w:r>
        <w:rPr>
          <w:color w:val="FF0000"/>
          <w:lang w:val="en-US"/>
        </w:rPr>
        <w:t>pnt</w:t>
      </w:r>
      <w:proofErr w:type="spellEnd"/>
      <w:r>
        <w:rPr>
          <w:color w:val="FF0000"/>
          <w:lang w:val="en-US"/>
        </w:rPr>
        <w:t xml:space="preserve"> if only one correct technique was selected</w:t>
      </w:r>
    </w:p>
    <w:p w:rsidR="00721AD1" w:rsidRPr="00AC107B" w:rsidRDefault="00AC107B" w:rsidP="00721AD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Which technique(s)</w:t>
      </w:r>
      <w:r w:rsidR="00721AD1">
        <w:rPr>
          <w:lang w:val="en-US"/>
        </w:rPr>
        <w:t xml:space="preserve"> can be used to determine changes in the glycosylation pattern of </w:t>
      </w:r>
      <w:proofErr w:type="spellStart"/>
      <w:r w:rsidR="00721AD1">
        <w:rPr>
          <w:lang w:val="en-US"/>
        </w:rPr>
        <w:t>mAbs</w:t>
      </w:r>
      <w:proofErr w:type="spellEnd"/>
      <w:r>
        <w:rPr>
          <w:lang w:val="en-US"/>
        </w:rPr>
        <w:t xml:space="preserve">? </w:t>
      </w:r>
      <w:r>
        <w:rPr>
          <w:b/>
          <w:lang w:val="en-US"/>
        </w:rPr>
        <w:t>(4 pts)</w:t>
      </w:r>
    </w:p>
    <w:p w:rsidR="00AC107B" w:rsidRDefault="00AC107B" w:rsidP="00AC107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Isoelectric focusing (IEF)</w:t>
      </w:r>
    </w:p>
    <w:p w:rsidR="00AC107B" w:rsidRDefault="00AC107B" w:rsidP="00AC107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Anion Exchange Chromatography (AEX)</w:t>
      </w:r>
    </w:p>
    <w:p w:rsidR="00AC107B" w:rsidRDefault="00AC107B" w:rsidP="00AC107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Circular Dichroism </w:t>
      </w:r>
      <w:proofErr w:type="spellStart"/>
      <w:r>
        <w:rPr>
          <w:lang w:val="en-US"/>
        </w:rPr>
        <w:t>Specroscopy</w:t>
      </w:r>
      <w:proofErr w:type="spellEnd"/>
      <w:r>
        <w:rPr>
          <w:lang w:val="en-US"/>
        </w:rPr>
        <w:t xml:space="preserve"> (CD)</w:t>
      </w:r>
    </w:p>
    <w:p w:rsidR="00AC107B" w:rsidRDefault="00AC107B" w:rsidP="00AC107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Polymerase Chain Reaction (PCR)</w:t>
      </w:r>
    </w:p>
    <w:p w:rsidR="00E42066" w:rsidRPr="00E42066" w:rsidRDefault="00E42066" w:rsidP="00E42066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A and B</w:t>
      </w:r>
    </w:p>
    <w:p w:rsidR="00E67E7A" w:rsidRPr="0086591F" w:rsidRDefault="00E67E7A" w:rsidP="0086591F">
      <w:pPr>
        <w:pStyle w:val="ListParagraph"/>
        <w:rPr>
          <w:lang w:val="en-US"/>
        </w:rPr>
      </w:pPr>
    </w:p>
    <w:p w:rsidR="0086591F" w:rsidRPr="00401E88" w:rsidRDefault="00E67E7A" w:rsidP="00E67E7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the differences between transcription</w:t>
      </w:r>
      <w:r w:rsidR="00FC2E4B">
        <w:rPr>
          <w:lang w:val="en-US"/>
        </w:rPr>
        <w:t xml:space="preserve"> and translation</w:t>
      </w:r>
      <w:r>
        <w:rPr>
          <w:lang w:val="en-US"/>
        </w:rPr>
        <w:t xml:space="preserve"> in prokaryotes and (higher) eukaryotes</w:t>
      </w:r>
      <w:r w:rsidR="00FC2E4B">
        <w:rPr>
          <w:lang w:val="en-US"/>
        </w:rPr>
        <w:t xml:space="preserve">. Also indicate in which subcellular compartments these successive processes take place 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(4 pts)</w:t>
      </w:r>
    </w:p>
    <w:p w:rsidR="00401E88" w:rsidRPr="00E42066" w:rsidRDefault="00E42066" w:rsidP="00401E88">
      <w:pPr>
        <w:rPr>
          <w:color w:val="FF0000"/>
          <w:lang w:val="en-US"/>
        </w:rPr>
      </w:pPr>
      <w:r>
        <w:rPr>
          <w:noProof/>
          <w:lang w:eastAsia="nl-NL"/>
        </w:rPr>
        <w:drawing>
          <wp:inline distT="0" distB="0" distL="0" distR="0" wp14:anchorId="5C8AAC60" wp14:editId="00455712">
            <wp:extent cx="4886325" cy="540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E42066" w:rsidP="00401E88">
      <w:pPr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68AAABC1" wp14:editId="104E76BE">
            <wp:extent cx="4848225" cy="3771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Pr="00401E88" w:rsidRDefault="00401E88" w:rsidP="00401E88">
      <w:pPr>
        <w:rPr>
          <w:lang w:val="en-US"/>
        </w:rPr>
      </w:pPr>
    </w:p>
    <w:p w:rsidR="00E67E7A" w:rsidRDefault="00E67E7A" w:rsidP="00E67E7A">
      <w:pPr>
        <w:pStyle w:val="ListParagraph"/>
        <w:ind w:left="360"/>
        <w:rPr>
          <w:lang w:val="en-US"/>
        </w:rPr>
      </w:pPr>
    </w:p>
    <w:p w:rsidR="00E67E7A" w:rsidRPr="00401E88" w:rsidRDefault="004E37A2" w:rsidP="00E67E7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632046">
        <w:rPr>
          <w:lang w:val="en-US"/>
        </w:rPr>
        <w:t>Explain what is meant with “</w:t>
      </w:r>
      <w:r w:rsidR="00E67E7A">
        <w:rPr>
          <w:lang w:val="en-US"/>
        </w:rPr>
        <w:t>drug substance</w:t>
      </w:r>
      <w:r w:rsidR="00632046">
        <w:rPr>
          <w:lang w:val="en-US"/>
        </w:rPr>
        <w:t>”,</w:t>
      </w:r>
      <w:r w:rsidR="00E67E7A">
        <w:rPr>
          <w:lang w:val="en-US"/>
        </w:rPr>
        <w:t xml:space="preserve"> </w:t>
      </w:r>
      <w:r w:rsidR="00632046">
        <w:rPr>
          <w:lang w:val="en-US"/>
        </w:rPr>
        <w:t>“</w:t>
      </w:r>
      <w:r w:rsidR="00E67E7A">
        <w:rPr>
          <w:lang w:val="en-US"/>
        </w:rPr>
        <w:t>drug product</w:t>
      </w:r>
      <w:r w:rsidR="00632046">
        <w:rPr>
          <w:lang w:val="en-US"/>
        </w:rPr>
        <w:t>” and “excipients”</w:t>
      </w:r>
      <w:r w:rsidR="00E67E7A">
        <w:rPr>
          <w:lang w:val="en-US"/>
        </w:rPr>
        <w:t xml:space="preserve">? 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(3 pts)</w:t>
      </w:r>
    </w:p>
    <w:p w:rsidR="00401E88" w:rsidRDefault="00401E88" w:rsidP="00401E88">
      <w:pPr>
        <w:rPr>
          <w:lang w:val="en-US"/>
        </w:rPr>
      </w:pPr>
    </w:p>
    <w:p w:rsidR="00401E88" w:rsidRDefault="00E42066" w:rsidP="00401E88">
      <w:pPr>
        <w:rPr>
          <w:color w:val="FF0000"/>
          <w:lang w:val="en-US"/>
        </w:rPr>
      </w:pPr>
      <w:proofErr w:type="gramStart"/>
      <w:r>
        <w:rPr>
          <w:color w:val="FF0000"/>
          <w:lang w:val="en-US"/>
        </w:rPr>
        <w:t>drug</w:t>
      </w:r>
      <w:proofErr w:type="gramEnd"/>
      <w:r>
        <w:rPr>
          <w:color w:val="FF0000"/>
          <w:lang w:val="en-US"/>
        </w:rPr>
        <w:t xml:space="preserve"> substance: the pharmacologically active molecule (protein)</w:t>
      </w:r>
    </w:p>
    <w:p w:rsidR="00E42066" w:rsidRDefault="00E42066" w:rsidP="00401E88">
      <w:pPr>
        <w:rPr>
          <w:color w:val="FF0000"/>
          <w:lang w:val="en-US"/>
        </w:rPr>
      </w:pPr>
      <w:r>
        <w:rPr>
          <w:color w:val="FF0000"/>
          <w:lang w:val="en-US"/>
        </w:rPr>
        <w:t>Drug product: the entire formulation, including excipients</w:t>
      </w:r>
    </w:p>
    <w:p w:rsidR="00E42066" w:rsidRPr="00E42066" w:rsidRDefault="00E42066" w:rsidP="00401E88">
      <w:pPr>
        <w:rPr>
          <w:color w:val="FF0000"/>
          <w:lang w:val="en-US"/>
        </w:rPr>
      </w:pPr>
      <w:r>
        <w:rPr>
          <w:color w:val="FF0000"/>
          <w:lang w:val="en-US"/>
        </w:rPr>
        <w:t>Excipients: substances to increase the stability of the drug substance that by itself are not active.</w:t>
      </w:r>
    </w:p>
    <w:p w:rsidR="00401E88" w:rsidRDefault="00401E88" w:rsidP="00401E88">
      <w:pPr>
        <w:rPr>
          <w:lang w:val="en-US"/>
        </w:rPr>
      </w:pPr>
    </w:p>
    <w:p w:rsidR="00401E88" w:rsidRPr="00401E88" w:rsidRDefault="00401E88" w:rsidP="00401E88">
      <w:pPr>
        <w:rPr>
          <w:lang w:val="en-US"/>
        </w:rPr>
      </w:pPr>
    </w:p>
    <w:p w:rsidR="00E67E7A" w:rsidRPr="00632046" w:rsidRDefault="004E37A2" w:rsidP="00E67E7A">
      <w:pPr>
        <w:pStyle w:val="ListParagraph"/>
        <w:ind w:left="360"/>
        <w:rPr>
          <w:b/>
          <w:lang w:val="en-US"/>
        </w:rPr>
      </w:pPr>
      <w:r>
        <w:rPr>
          <w:lang w:val="en-US"/>
        </w:rPr>
        <w:t xml:space="preserve">b)  </w:t>
      </w:r>
      <w:r w:rsidR="00E67E7A">
        <w:rPr>
          <w:lang w:val="en-US"/>
        </w:rPr>
        <w:t>What is the role of the following excipients in a drug product?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(4 pts)</w:t>
      </w:r>
    </w:p>
    <w:p w:rsidR="00E67E7A" w:rsidRDefault="00E67E7A" w:rsidP="00E827F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Mannitol</w:t>
      </w:r>
      <w:r w:rsidR="00D632B4">
        <w:rPr>
          <w:lang w:val="en-US"/>
        </w:rPr>
        <w:t xml:space="preserve"> </w:t>
      </w:r>
      <w:r w:rsidR="00D632B4">
        <w:rPr>
          <w:color w:val="FF0000"/>
          <w:lang w:val="en-US"/>
        </w:rPr>
        <w:t>bulking agent used for freeze drying. Protein stabilizer</w:t>
      </w:r>
    </w:p>
    <w:p w:rsidR="00E67E7A" w:rsidRDefault="00E67E7A" w:rsidP="00E827FC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Polysorbate</w:t>
      </w:r>
      <w:proofErr w:type="spellEnd"/>
      <w:r w:rsidR="00D632B4">
        <w:rPr>
          <w:lang w:val="en-US"/>
        </w:rPr>
        <w:t xml:space="preserve"> </w:t>
      </w:r>
      <w:r w:rsidR="00D632B4">
        <w:rPr>
          <w:color w:val="FF0000"/>
          <w:lang w:val="en-US"/>
        </w:rPr>
        <w:t>stabilizes proteins at low concentrations by preventing protein aggregation at interphases (air-liquid or liquid-glass)</w:t>
      </w:r>
    </w:p>
    <w:p w:rsidR="00E67E7A" w:rsidRPr="00D632B4" w:rsidRDefault="00E67E7A" w:rsidP="00D632B4">
      <w:pPr>
        <w:pStyle w:val="ListParagraph"/>
        <w:numPr>
          <w:ilvl w:val="0"/>
          <w:numId w:val="8"/>
        </w:numPr>
        <w:rPr>
          <w:color w:val="FF0000"/>
          <w:lang w:val="en-US"/>
        </w:rPr>
      </w:pPr>
      <w:r>
        <w:rPr>
          <w:lang w:val="en-US"/>
        </w:rPr>
        <w:t>Arginine</w:t>
      </w:r>
      <w:r w:rsidR="00D632B4">
        <w:rPr>
          <w:lang w:val="en-US"/>
        </w:rPr>
        <w:t xml:space="preserve"> </w:t>
      </w:r>
      <w:r w:rsidR="00D632B4">
        <w:rPr>
          <w:color w:val="FF0000"/>
          <w:lang w:val="en-US"/>
        </w:rPr>
        <w:t xml:space="preserve">Protein stabilization. </w:t>
      </w:r>
      <w:r w:rsidR="00D632B4" w:rsidRPr="00D632B4">
        <w:rPr>
          <w:color w:val="FF0000"/>
          <w:lang w:val="en-US"/>
        </w:rPr>
        <w:t xml:space="preserve">They appear </w:t>
      </w:r>
      <w:r w:rsidR="00D632B4">
        <w:rPr>
          <w:color w:val="FF0000"/>
          <w:lang w:val="en-US"/>
        </w:rPr>
        <w:t>to exert their stabilizing infl</w:t>
      </w:r>
      <w:r w:rsidR="00D632B4" w:rsidRPr="00D632B4">
        <w:rPr>
          <w:color w:val="FF0000"/>
          <w:lang w:val="en-US"/>
        </w:rPr>
        <w:t>uence by various means, including</w:t>
      </w:r>
      <w:r w:rsidR="00D632B4">
        <w:rPr>
          <w:color w:val="FF0000"/>
          <w:lang w:val="en-US"/>
        </w:rPr>
        <w:t xml:space="preserve"> </w:t>
      </w:r>
      <w:r w:rsidR="00D632B4" w:rsidRPr="00D632B4">
        <w:rPr>
          <w:color w:val="FF0000"/>
          <w:lang w:val="en-US"/>
        </w:rPr>
        <w:t>reducing surface adsorption of product, inhibiting aggregate formation, and directly stabilizing</w:t>
      </w:r>
      <w:r w:rsidR="00D632B4">
        <w:rPr>
          <w:color w:val="FF0000"/>
          <w:lang w:val="en-US"/>
        </w:rPr>
        <w:t xml:space="preserve"> the conformation of some proteins.</w:t>
      </w:r>
    </w:p>
    <w:p w:rsidR="00E67E7A" w:rsidRDefault="00C33D00" w:rsidP="00E827F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Benzyl alcohol</w:t>
      </w:r>
      <w:r w:rsidR="00D632B4">
        <w:rPr>
          <w:lang w:val="en-US"/>
        </w:rPr>
        <w:t xml:space="preserve"> </w:t>
      </w:r>
      <w:r w:rsidR="00D632B4">
        <w:rPr>
          <w:color w:val="FF0000"/>
          <w:lang w:val="en-US"/>
        </w:rPr>
        <w:t>preservative</w:t>
      </w: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Default="00401E88" w:rsidP="00401E88">
      <w:pPr>
        <w:rPr>
          <w:lang w:val="en-US"/>
        </w:rPr>
      </w:pPr>
    </w:p>
    <w:p w:rsidR="00401E88" w:rsidRPr="00401E88" w:rsidRDefault="00401E88" w:rsidP="00401E88">
      <w:pPr>
        <w:rPr>
          <w:lang w:val="en-US"/>
        </w:rPr>
      </w:pPr>
    </w:p>
    <w:p w:rsidR="00E827FC" w:rsidRDefault="00E827FC" w:rsidP="00E827FC">
      <w:pPr>
        <w:pStyle w:val="ListParagraph"/>
        <w:ind w:left="360"/>
        <w:rPr>
          <w:lang w:val="en-US"/>
        </w:rPr>
      </w:pPr>
    </w:p>
    <w:p w:rsidR="00E67E7A" w:rsidRPr="00E827FC" w:rsidRDefault="00C33D00" w:rsidP="00E67E7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827FC">
        <w:rPr>
          <w:lang w:val="en-US"/>
        </w:rPr>
        <w:t>Dornase</w:t>
      </w:r>
      <w:proofErr w:type="spellEnd"/>
      <w:r w:rsidRPr="00E827FC">
        <w:rPr>
          <w:lang w:val="en-US"/>
        </w:rPr>
        <w:t xml:space="preserve"> alfa </w:t>
      </w:r>
      <w:r w:rsidR="004C2BC4" w:rsidRPr="00E827FC">
        <w:rPr>
          <w:lang w:val="en-US"/>
        </w:rPr>
        <w:t>(</w:t>
      </w:r>
      <w:proofErr w:type="spellStart"/>
      <w:r w:rsidR="004C2BC4" w:rsidRPr="00E827FC">
        <w:rPr>
          <w:lang w:val="en-US"/>
        </w:rPr>
        <w:t>Pulmozyme</w:t>
      </w:r>
      <w:proofErr w:type="spellEnd"/>
      <w:r w:rsidR="004C2BC4" w:rsidRPr="00E827FC">
        <w:rPr>
          <w:lang w:val="en-US"/>
        </w:rPr>
        <w:t xml:space="preserve">) </w:t>
      </w:r>
      <w:r w:rsidRPr="00E827FC">
        <w:rPr>
          <w:lang w:val="en-US"/>
        </w:rPr>
        <w:t xml:space="preserve">is a biosynthetic form of human </w:t>
      </w:r>
      <w:proofErr w:type="spellStart"/>
      <w:r w:rsidRPr="00E827FC">
        <w:rPr>
          <w:lang w:val="en-US"/>
        </w:rPr>
        <w:t>deoxyribunuclease</w:t>
      </w:r>
      <w:proofErr w:type="spellEnd"/>
      <w:r w:rsidRPr="00E827FC">
        <w:rPr>
          <w:lang w:val="en-US"/>
        </w:rPr>
        <w:t xml:space="preserve"> I (DNase I) enzyme. It is produced in genetically modified Chinese hamster ovary (CHO) cells using recombinant DNA technology. The 260-amino acid sequence of </w:t>
      </w:r>
      <w:proofErr w:type="spellStart"/>
      <w:r w:rsidRPr="00E827FC">
        <w:rPr>
          <w:lang w:val="en-US"/>
        </w:rPr>
        <w:t>dornase</w:t>
      </w:r>
      <w:proofErr w:type="spellEnd"/>
      <w:r w:rsidRPr="00E827FC">
        <w:rPr>
          <w:lang w:val="en-US"/>
        </w:rPr>
        <w:t xml:space="preserve"> alfa is identical to the endogenous human enzyme. </w:t>
      </w:r>
      <w:proofErr w:type="spellStart"/>
      <w:r w:rsidRPr="00E827FC">
        <w:rPr>
          <w:lang w:val="en-US"/>
        </w:rPr>
        <w:t>Dornase</w:t>
      </w:r>
      <w:proofErr w:type="spellEnd"/>
      <w:r w:rsidRPr="00E827FC">
        <w:rPr>
          <w:lang w:val="en-US"/>
        </w:rPr>
        <w:t xml:space="preserve"> alfa cleaves extracellular DNA to 5´-phosphodinucleotide and 5´-phosphooligonucleotide end products. </w:t>
      </w:r>
      <w:proofErr w:type="spellStart"/>
      <w:r w:rsidRPr="00E827FC">
        <w:rPr>
          <w:lang w:val="en-US"/>
        </w:rPr>
        <w:t>Dornase</w:t>
      </w:r>
      <w:proofErr w:type="spellEnd"/>
      <w:r w:rsidRPr="00E827FC">
        <w:rPr>
          <w:lang w:val="en-US"/>
        </w:rPr>
        <w:t xml:space="preserve"> alfa has a melting point at </w:t>
      </w:r>
      <w:r w:rsidR="004C2BC4" w:rsidRPr="00E827FC">
        <w:rPr>
          <w:lang w:val="en-US"/>
        </w:rPr>
        <w:t>67 °C and an isoelectric point (</w:t>
      </w:r>
      <w:proofErr w:type="spellStart"/>
      <w:r w:rsidR="004C2BC4" w:rsidRPr="00E827FC">
        <w:rPr>
          <w:lang w:val="en-US"/>
        </w:rPr>
        <w:t>pI</w:t>
      </w:r>
      <w:proofErr w:type="spellEnd"/>
      <w:r w:rsidR="004C2BC4" w:rsidRPr="00E827FC">
        <w:rPr>
          <w:lang w:val="en-US"/>
        </w:rPr>
        <w:t>) of 4.58</w:t>
      </w:r>
    </w:p>
    <w:p w:rsidR="00B154E6" w:rsidRDefault="00B154E6" w:rsidP="00E827FC">
      <w:pPr>
        <w:pStyle w:val="ListParagraph"/>
        <w:numPr>
          <w:ilvl w:val="1"/>
          <w:numId w:val="10"/>
        </w:numPr>
        <w:rPr>
          <w:b/>
          <w:lang w:val="en-US"/>
        </w:rPr>
      </w:pPr>
      <w:r w:rsidRPr="00E827FC">
        <w:rPr>
          <w:lang w:val="en-US"/>
        </w:rPr>
        <w:t>What is the main reason why this enzyme was produced in CHO cell</w:t>
      </w:r>
      <w:r w:rsidR="004E37A2" w:rsidRPr="00E827FC">
        <w:rPr>
          <w:lang w:val="en-US"/>
        </w:rPr>
        <w:t>s</w:t>
      </w:r>
      <w:r w:rsidRPr="00E827FC">
        <w:rPr>
          <w:lang w:val="en-US"/>
        </w:rPr>
        <w:t xml:space="preserve"> and not in bacteria like </w:t>
      </w:r>
      <w:r w:rsidRPr="00E827FC">
        <w:rPr>
          <w:i/>
          <w:lang w:val="en-US"/>
        </w:rPr>
        <w:t>E. coli</w:t>
      </w:r>
      <w:r w:rsidRPr="00E827FC">
        <w:rPr>
          <w:lang w:val="en-US"/>
        </w:rPr>
        <w:t>?</w:t>
      </w:r>
      <w:r w:rsidR="00632046" w:rsidRPr="00E827FC">
        <w:rPr>
          <w:lang w:val="en-US"/>
        </w:rPr>
        <w:t xml:space="preserve"> </w:t>
      </w:r>
      <w:r w:rsidR="00632046" w:rsidRPr="00E827FC">
        <w:rPr>
          <w:b/>
          <w:lang w:val="en-US"/>
        </w:rPr>
        <w:t>(3 pts)</w:t>
      </w:r>
    </w:p>
    <w:p w:rsidR="00401E88" w:rsidRPr="00D632B4" w:rsidRDefault="00D632B4" w:rsidP="00401E88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Toxic to bacteria as it breaks down DNA and is produced in the same compartment as where the DNA is located</w:t>
      </w:r>
    </w:p>
    <w:p w:rsidR="00401E88" w:rsidRDefault="00401E88" w:rsidP="00401E88">
      <w:pPr>
        <w:rPr>
          <w:b/>
          <w:lang w:val="en-US"/>
        </w:rPr>
      </w:pPr>
    </w:p>
    <w:p w:rsidR="00401E88" w:rsidRPr="00401E88" w:rsidRDefault="00401E88" w:rsidP="00401E88">
      <w:pPr>
        <w:rPr>
          <w:b/>
          <w:lang w:val="en-US"/>
        </w:rPr>
      </w:pPr>
    </w:p>
    <w:p w:rsidR="00B154E6" w:rsidRDefault="00B154E6" w:rsidP="00E827FC">
      <w:pPr>
        <w:pStyle w:val="ListParagraph"/>
        <w:numPr>
          <w:ilvl w:val="1"/>
          <w:numId w:val="10"/>
        </w:numPr>
        <w:rPr>
          <w:b/>
          <w:lang w:val="en-US"/>
        </w:rPr>
      </w:pPr>
      <w:r w:rsidRPr="00E827FC">
        <w:rPr>
          <w:lang w:val="en-US"/>
        </w:rPr>
        <w:t xml:space="preserve">Design a strategy how to purify this recombinant enzyme from the </w:t>
      </w:r>
      <w:r w:rsidR="004E37A2" w:rsidRPr="00E827FC">
        <w:rPr>
          <w:lang w:val="en-US"/>
        </w:rPr>
        <w:t xml:space="preserve">culture </w:t>
      </w:r>
      <w:r w:rsidRPr="00E827FC">
        <w:rPr>
          <w:lang w:val="en-US"/>
        </w:rPr>
        <w:t xml:space="preserve">medium of CHO cells? Describe the successive purification/concentration steps and indicate for each step what it </w:t>
      </w:r>
      <w:r w:rsidR="004E37A2" w:rsidRPr="00E827FC">
        <w:rPr>
          <w:lang w:val="en-US"/>
        </w:rPr>
        <w:t>will remove (if any).</w:t>
      </w:r>
      <w:r w:rsidRPr="00E827FC">
        <w:rPr>
          <w:lang w:val="en-US"/>
        </w:rPr>
        <w:t xml:space="preserve"> </w:t>
      </w:r>
      <w:r w:rsidR="00632046" w:rsidRPr="00E827FC">
        <w:rPr>
          <w:b/>
          <w:lang w:val="en-US"/>
        </w:rPr>
        <w:t>(7 pts)</w:t>
      </w:r>
    </w:p>
    <w:p w:rsidR="00E827FC" w:rsidRPr="00E827FC" w:rsidRDefault="00E827FC" w:rsidP="00E827FC">
      <w:pPr>
        <w:rPr>
          <w:b/>
          <w:lang w:val="en-US"/>
        </w:rPr>
      </w:pPr>
    </w:p>
    <w:p w:rsidR="00504D31" w:rsidRDefault="00D632B4" w:rsidP="004E37A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Multiple options are possible. The students could make use of a relatively high melting point to partially purify the protein by heat exposure. Given the </w:t>
      </w:r>
      <w:proofErr w:type="spellStart"/>
      <w:r>
        <w:rPr>
          <w:color w:val="FF0000"/>
          <w:lang w:val="en-US"/>
        </w:rPr>
        <w:t>pI</w:t>
      </w:r>
      <w:proofErr w:type="spellEnd"/>
      <w:r>
        <w:rPr>
          <w:color w:val="FF0000"/>
          <w:lang w:val="en-US"/>
        </w:rPr>
        <w:t xml:space="preserve"> the protein will have a negative charge at neutral pH, which could be used in anion exchange chromatography.</w:t>
      </w:r>
    </w:p>
    <w:p w:rsidR="00D632B4" w:rsidRDefault="00D632B4" w:rsidP="004E37A2">
      <w:pPr>
        <w:rPr>
          <w:color w:val="FF0000"/>
          <w:lang w:val="en-US"/>
        </w:rPr>
      </w:pPr>
      <w:r>
        <w:rPr>
          <w:color w:val="FF0000"/>
          <w:lang w:val="en-US"/>
        </w:rPr>
        <w:t>Purification steps should include:</w:t>
      </w:r>
    </w:p>
    <w:p w:rsidR="00D632B4" w:rsidRDefault="003F4245" w:rsidP="003F4245">
      <w:pPr>
        <w:pStyle w:val="ListParagraph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>Clearance step. Removal of cellular debris from culture medium by TFF/crossflow filtration or centrifugation (latter is not logical given the enormous volumes, although continuous flow centrifugation could be used)</w:t>
      </w:r>
    </w:p>
    <w:p w:rsidR="003F4245" w:rsidRDefault="003F4245" w:rsidP="003F4245">
      <w:pPr>
        <w:pStyle w:val="ListParagraph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 xml:space="preserve">Concentration step by </w:t>
      </w:r>
      <w:proofErr w:type="spellStart"/>
      <w:r>
        <w:rPr>
          <w:color w:val="FF0000"/>
          <w:lang w:val="en-US"/>
        </w:rPr>
        <w:t>diafiltration</w:t>
      </w:r>
      <w:proofErr w:type="spellEnd"/>
      <w:r>
        <w:rPr>
          <w:color w:val="FF0000"/>
          <w:lang w:val="en-US"/>
        </w:rPr>
        <w:t>/ultrafiltration</w:t>
      </w:r>
    </w:p>
    <w:p w:rsidR="003F4245" w:rsidRDefault="003F4245" w:rsidP="003F4245">
      <w:pPr>
        <w:pStyle w:val="ListParagraph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>Capture step, mostly affinity chromatography. A DNA-based ligand could be used for this to which the protein binds but does not convert. Alternatively, antibodies could be used.</w:t>
      </w:r>
    </w:p>
    <w:p w:rsidR="003F4245" w:rsidRDefault="003F4245" w:rsidP="003F4245">
      <w:pPr>
        <w:pStyle w:val="ListParagraph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>2</w:t>
      </w:r>
      <w:r w:rsidRPr="003F4245">
        <w:rPr>
          <w:color w:val="FF0000"/>
          <w:vertAlign w:val="superscript"/>
          <w:lang w:val="en-US"/>
        </w:rPr>
        <w:t>nd</w:t>
      </w:r>
      <w:r>
        <w:rPr>
          <w:color w:val="FF0000"/>
          <w:lang w:val="en-US"/>
        </w:rPr>
        <w:t xml:space="preserve"> separation step. Could be anion exchange to separate the protein from host nucleic acids and other anionic proteins</w:t>
      </w:r>
    </w:p>
    <w:p w:rsidR="003F4245" w:rsidRDefault="003F4245" w:rsidP="003F4245">
      <w:pPr>
        <w:pStyle w:val="ListParagraph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>3</w:t>
      </w:r>
      <w:r w:rsidRPr="003F4245">
        <w:rPr>
          <w:color w:val="FF0000"/>
          <w:vertAlign w:val="superscript"/>
          <w:lang w:val="en-US"/>
        </w:rPr>
        <w:t>rd</w:t>
      </w:r>
      <w:r>
        <w:rPr>
          <w:color w:val="FF0000"/>
          <w:lang w:val="en-US"/>
        </w:rPr>
        <w:t xml:space="preserve"> separation step. Size exclusion chromatography, </w:t>
      </w:r>
      <w:proofErr w:type="spellStart"/>
      <w:r>
        <w:rPr>
          <w:color w:val="FF0000"/>
          <w:lang w:val="en-US"/>
        </w:rPr>
        <w:t>Hydrophibic</w:t>
      </w:r>
      <w:proofErr w:type="spellEnd"/>
      <w:r>
        <w:rPr>
          <w:color w:val="FF0000"/>
          <w:lang w:val="en-US"/>
        </w:rPr>
        <w:t xml:space="preserve"> interaction chromatography or any other separation technique that is not based on charge as in step 2.</w:t>
      </w:r>
    </w:p>
    <w:p w:rsidR="003F4245" w:rsidRPr="003F4245" w:rsidRDefault="003F4245" w:rsidP="003F4245">
      <w:pPr>
        <w:pStyle w:val="ListParagraph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>Optionally, desalting/buffer exchange</w:t>
      </w:r>
    </w:p>
    <w:p w:rsidR="00401E88" w:rsidRDefault="00401E88" w:rsidP="004E37A2">
      <w:pPr>
        <w:rPr>
          <w:lang w:val="en-US"/>
        </w:rPr>
      </w:pPr>
    </w:p>
    <w:p w:rsidR="00401E88" w:rsidRDefault="00401E88" w:rsidP="004E37A2">
      <w:pPr>
        <w:rPr>
          <w:lang w:val="en-US"/>
        </w:rPr>
      </w:pPr>
    </w:p>
    <w:p w:rsidR="00401E88" w:rsidRDefault="00401E88" w:rsidP="004E37A2">
      <w:pPr>
        <w:rPr>
          <w:lang w:val="en-US"/>
        </w:rPr>
      </w:pPr>
    </w:p>
    <w:p w:rsidR="00401E88" w:rsidRDefault="00401E88" w:rsidP="004E37A2">
      <w:pPr>
        <w:rPr>
          <w:lang w:val="en-US"/>
        </w:rPr>
      </w:pPr>
    </w:p>
    <w:p w:rsidR="00401E88" w:rsidRDefault="00401E88" w:rsidP="004E37A2">
      <w:pPr>
        <w:rPr>
          <w:lang w:val="en-US"/>
        </w:rPr>
      </w:pPr>
    </w:p>
    <w:p w:rsidR="00401E88" w:rsidRDefault="00401E88" w:rsidP="004E37A2">
      <w:pPr>
        <w:rPr>
          <w:lang w:val="en-US"/>
        </w:rPr>
      </w:pPr>
    </w:p>
    <w:p w:rsidR="00401E88" w:rsidRPr="004E37A2" w:rsidRDefault="00401E88" w:rsidP="004E37A2">
      <w:pPr>
        <w:rPr>
          <w:lang w:val="en-US"/>
        </w:rPr>
      </w:pPr>
    </w:p>
    <w:p w:rsidR="00575B50" w:rsidRDefault="00575B50" w:rsidP="00504D31">
      <w:pPr>
        <w:pStyle w:val="ListParagraph"/>
        <w:ind w:left="360"/>
        <w:rPr>
          <w:lang w:val="en-US"/>
        </w:rPr>
      </w:pPr>
    </w:p>
    <w:p w:rsidR="00CA6BF8" w:rsidRPr="00CA6BF8" w:rsidRDefault="00E827FC" w:rsidP="00CA6BF8">
      <w:pPr>
        <w:jc w:val="both"/>
        <w:rPr>
          <w:lang w:val="en-US"/>
        </w:rPr>
      </w:pPr>
      <w:r>
        <w:rPr>
          <w:lang w:val="en-US"/>
        </w:rPr>
        <w:t>15)</w:t>
      </w:r>
      <w:r w:rsidR="00575B50">
        <w:rPr>
          <w:lang w:val="en-US"/>
        </w:rPr>
        <w:t xml:space="preserve">. </w:t>
      </w:r>
      <w:r w:rsidR="00575B50" w:rsidRPr="00575B50">
        <w:rPr>
          <w:lang w:val="en-US"/>
        </w:rPr>
        <w:t>Absence of protein Y results in a life-threatening disorder which can only be treated by protein replacement therapy. Currently, there are 2 recombinant products on the market, one derived from expression by prokaryotic (</w:t>
      </w:r>
      <w:r w:rsidR="00575B50" w:rsidRPr="00575B50">
        <w:rPr>
          <w:i/>
          <w:lang w:val="en-US"/>
        </w:rPr>
        <w:t>E. coli</w:t>
      </w:r>
      <w:r w:rsidR="00575B50" w:rsidRPr="00575B50">
        <w:rPr>
          <w:lang w:val="en-US"/>
        </w:rPr>
        <w:t xml:space="preserve">) and one derived from expression by eukaryotic (CHO) cells. In both </w:t>
      </w:r>
      <w:r w:rsidR="00575B50" w:rsidRPr="00575B50">
        <w:rPr>
          <w:lang w:val="en-US"/>
        </w:rPr>
        <w:lastRenderedPageBreak/>
        <w:t>cases, 20-25% of the patients develop inhibitory antibodies.</w:t>
      </w:r>
      <w:r w:rsidR="00CA6BF8">
        <w:rPr>
          <w:lang w:val="en-US"/>
        </w:rPr>
        <w:t xml:space="preserve"> The price of these biopharmaceuticals are dictated by the high production costs and frequency of dosing (twice weekly subcutaneous injections).</w:t>
      </w:r>
      <w:r w:rsidR="00575B50" w:rsidRPr="00575B50">
        <w:rPr>
          <w:lang w:val="en-US"/>
        </w:rPr>
        <w:t xml:space="preserve"> A third pharmaceutical company wants to </w:t>
      </w:r>
      <w:r w:rsidR="00575B50">
        <w:rPr>
          <w:lang w:val="en-US"/>
        </w:rPr>
        <w:t xml:space="preserve">first </w:t>
      </w:r>
      <w:r w:rsidR="00575B50" w:rsidRPr="00575B50">
        <w:rPr>
          <w:lang w:val="en-US"/>
        </w:rPr>
        <w:t xml:space="preserve">enter the market with a biosimilar, while at the same time investing in R&amp;D to develop a second-generation product. </w:t>
      </w:r>
    </w:p>
    <w:p w:rsidR="00575B50" w:rsidRDefault="00575B50" w:rsidP="00575B50">
      <w:pPr>
        <w:jc w:val="both"/>
        <w:rPr>
          <w:lang w:val="en-US"/>
        </w:rPr>
      </w:pPr>
    </w:p>
    <w:p w:rsidR="00CA6BF8" w:rsidRDefault="00CA6BF8" w:rsidP="00575B50">
      <w:pPr>
        <w:jc w:val="both"/>
        <w:rPr>
          <w:b/>
          <w:lang w:val="en-US"/>
        </w:rPr>
      </w:pPr>
      <w:proofErr w:type="gramStart"/>
      <w:r>
        <w:rPr>
          <w:lang w:val="en-US"/>
        </w:rPr>
        <w:t>a</w:t>
      </w:r>
      <w:proofErr w:type="gramEnd"/>
      <w:r w:rsidR="00401E88">
        <w:rPr>
          <w:lang w:val="en-US"/>
        </w:rPr>
        <w:t>)</w:t>
      </w:r>
      <w:r>
        <w:rPr>
          <w:lang w:val="en-US"/>
        </w:rPr>
        <w:t xml:space="preserve">. Name at least one </w:t>
      </w:r>
      <w:r w:rsidR="00575B50" w:rsidRPr="00575B50">
        <w:rPr>
          <w:lang w:val="en-US"/>
        </w:rPr>
        <w:t xml:space="preserve">strategy </w:t>
      </w:r>
      <w:r>
        <w:rPr>
          <w:lang w:val="en-US"/>
        </w:rPr>
        <w:t xml:space="preserve">how you could make a cheaper biosimilar as compared to the originator </w:t>
      </w:r>
      <w:r w:rsidR="00632046">
        <w:rPr>
          <w:b/>
          <w:lang w:val="en-US"/>
        </w:rPr>
        <w:t>(2 pts)</w:t>
      </w:r>
    </w:p>
    <w:p w:rsidR="00401E88" w:rsidRPr="003F4245" w:rsidRDefault="003F4245" w:rsidP="00575B50">
      <w:pPr>
        <w:jc w:val="bot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Cheaper means ei</w:t>
      </w:r>
      <w:r w:rsidR="00F15588">
        <w:rPr>
          <w:b/>
          <w:color w:val="FF0000"/>
          <w:lang w:val="en-US"/>
        </w:rPr>
        <w:t>ther cheaper production costs or</w:t>
      </w:r>
      <w:r>
        <w:rPr>
          <w:b/>
          <w:color w:val="FF0000"/>
          <w:lang w:val="en-US"/>
        </w:rPr>
        <w:t xml:space="preserve"> less frequent dosing</w:t>
      </w:r>
      <w:r w:rsidR="00F15588">
        <w:rPr>
          <w:b/>
          <w:color w:val="FF0000"/>
          <w:lang w:val="en-US"/>
        </w:rPr>
        <w:t xml:space="preserve">. Any strategy that can achieve this without changing the active drug substance is a good strategy. </w:t>
      </w:r>
    </w:p>
    <w:p w:rsidR="00F15588" w:rsidRPr="00F15588" w:rsidRDefault="00F15588" w:rsidP="00F15588">
      <w:pPr>
        <w:jc w:val="both"/>
        <w:rPr>
          <w:color w:val="FF0000"/>
          <w:lang w:val="en-US"/>
        </w:rPr>
      </w:pPr>
      <w:r w:rsidRPr="00F15588">
        <w:rPr>
          <w:color w:val="FF0000"/>
          <w:lang w:val="en-US"/>
        </w:rPr>
        <w:t>Cheaper biosimilar</w:t>
      </w:r>
    </w:p>
    <w:p w:rsidR="00F15588" w:rsidRPr="00F15588" w:rsidRDefault="00F15588" w:rsidP="00F15588">
      <w:pPr>
        <w:jc w:val="both"/>
        <w:rPr>
          <w:color w:val="FF0000"/>
          <w:lang w:val="en-US"/>
        </w:rPr>
      </w:pPr>
      <w:r w:rsidRPr="00F15588">
        <w:rPr>
          <w:color w:val="FF0000"/>
          <w:lang w:val="en-US"/>
        </w:rPr>
        <w:t>-codon optimization</w:t>
      </w:r>
    </w:p>
    <w:p w:rsidR="00F15588" w:rsidRPr="00F15588" w:rsidRDefault="00F15588" w:rsidP="00F15588">
      <w:pPr>
        <w:jc w:val="both"/>
        <w:rPr>
          <w:lang w:val="en-US"/>
        </w:rPr>
      </w:pPr>
    </w:p>
    <w:p w:rsidR="00401E88" w:rsidRPr="00632046" w:rsidRDefault="00401E88" w:rsidP="00575B50">
      <w:pPr>
        <w:jc w:val="both"/>
        <w:rPr>
          <w:b/>
          <w:lang w:val="en-US"/>
        </w:rPr>
      </w:pPr>
    </w:p>
    <w:p w:rsidR="00CA6BF8" w:rsidRPr="00632046" w:rsidRDefault="00CA6BF8" w:rsidP="00575B50">
      <w:pPr>
        <w:jc w:val="both"/>
        <w:rPr>
          <w:b/>
          <w:lang w:val="en-US"/>
        </w:rPr>
      </w:pPr>
      <w:r>
        <w:rPr>
          <w:lang w:val="en-US"/>
        </w:rPr>
        <w:t>b</w:t>
      </w:r>
      <w:r w:rsidR="00401E88">
        <w:rPr>
          <w:lang w:val="en-US"/>
        </w:rPr>
        <w:t>)</w:t>
      </w:r>
      <w:r>
        <w:rPr>
          <w:lang w:val="en-US"/>
        </w:rPr>
        <w:t>. Name a strategy how you could make a product-plus that is less immunogenic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(2 pts)</w:t>
      </w:r>
    </w:p>
    <w:p w:rsidR="00CA6BF8" w:rsidRDefault="00CA6BF8" w:rsidP="00575B50">
      <w:pPr>
        <w:jc w:val="both"/>
        <w:rPr>
          <w:lang w:val="en-US"/>
        </w:rPr>
      </w:pPr>
    </w:p>
    <w:p w:rsidR="00F15588" w:rsidRPr="00F15588" w:rsidRDefault="00F15588" w:rsidP="00F15588">
      <w:pPr>
        <w:jc w:val="both"/>
        <w:rPr>
          <w:color w:val="FF0000"/>
          <w:lang w:val="en-US"/>
        </w:rPr>
      </w:pPr>
      <w:r w:rsidRPr="00F15588">
        <w:rPr>
          <w:color w:val="FF0000"/>
          <w:lang w:val="en-US"/>
        </w:rPr>
        <w:t>Product-plus biosimilar</w:t>
      </w:r>
    </w:p>
    <w:p w:rsidR="00F15588" w:rsidRPr="00F15588" w:rsidRDefault="00F15588" w:rsidP="00F15588">
      <w:pPr>
        <w:jc w:val="both"/>
        <w:rPr>
          <w:color w:val="FF0000"/>
          <w:lang w:val="en-US"/>
        </w:rPr>
      </w:pPr>
      <w:r w:rsidRPr="00F15588">
        <w:rPr>
          <w:color w:val="FF0000"/>
          <w:lang w:val="en-US"/>
        </w:rPr>
        <w:t>-completely human production process (HEK cells opposed to CHO or bacteria)</w:t>
      </w:r>
    </w:p>
    <w:p w:rsidR="00F15588" w:rsidRPr="00F15588" w:rsidRDefault="00F15588" w:rsidP="00F15588">
      <w:pPr>
        <w:jc w:val="both"/>
        <w:rPr>
          <w:color w:val="FF0000"/>
          <w:lang w:val="en-US"/>
        </w:rPr>
      </w:pPr>
      <w:r w:rsidRPr="00F15588">
        <w:rPr>
          <w:color w:val="FF0000"/>
          <w:lang w:val="en-US"/>
        </w:rPr>
        <w:t>-less immunogenicity</w:t>
      </w:r>
    </w:p>
    <w:p w:rsidR="00F15588" w:rsidRPr="00F15588" w:rsidRDefault="00F15588" w:rsidP="00F15588">
      <w:pPr>
        <w:jc w:val="both"/>
        <w:rPr>
          <w:color w:val="FF0000"/>
          <w:lang w:val="en-US"/>
        </w:rPr>
      </w:pPr>
    </w:p>
    <w:p w:rsidR="00575B50" w:rsidRPr="00575B50" w:rsidRDefault="00575B50" w:rsidP="00575B50">
      <w:pPr>
        <w:jc w:val="both"/>
        <w:rPr>
          <w:lang w:val="en-US"/>
        </w:rPr>
      </w:pPr>
    </w:p>
    <w:p w:rsidR="00575B50" w:rsidRDefault="00575B50" w:rsidP="00575B50">
      <w:pPr>
        <w:pStyle w:val="ListParagraph"/>
        <w:ind w:left="0"/>
        <w:rPr>
          <w:lang w:val="en-US"/>
        </w:rPr>
      </w:pPr>
    </w:p>
    <w:p w:rsidR="00401E88" w:rsidRDefault="00401E88" w:rsidP="00575B50">
      <w:pPr>
        <w:pStyle w:val="ListParagraph"/>
        <w:ind w:left="0"/>
        <w:rPr>
          <w:lang w:val="en-US"/>
        </w:rPr>
      </w:pPr>
    </w:p>
    <w:p w:rsidR="00401E88" w:rsidRDefault="00401E88" w:rsidP="00575B50">
      <w:pPr>
        <w:pStyle w:val="ListParagraph"/>
        <w:ind w:left="0"/>
        <w:rPr>
          <w:lang w:val="en-US"/>
        </w:rPr>
      </w:pPr>
    </w:p>
    <w:p w:rsidR="00632525" w:rsidRPr="00632525" w:rsidRDefault="00E827FC" w:rsidP="00632525">
      <w:pPr>
        <w:rPr>
          <w:lang w:val="en-US"/>
        </w:rPr>
      </w:pPr>
      <w:r>
        <w:rPr>
          <w:lang w:val="en-US"/>
        </w:rPr>
        <w:t>16)</w:t>
      </w:r>
      <w:r w:rsidR="00632525">
        <w:rPr>
          <w:lang w:val="en-US"/>
        </w:rPr>
        <w:t xml:space="preserve">. </w:t>
      </w:r>
      <w:r w:rsidR="00632525" w:rsidRPr="00632525">
        <w:rPr>
          <w:lang w:val="en-US"/>
        </w:rPr>
        <w:t>Therapeutic monoclonal antibodies are nowadays engineered to be less immunogenic than the first (mouse) monoclonal antibody that was used in the clinic.</w:t>
      </w:r>
    </w:p>
    <w:p w:rsidR="00632525" w:rsidRPr="00401E88" w:rsidRDefault="00632525" w:rsidP="00632525">
      <w:pPr>
        <w:pStyle w:val="ListParagraph"/>
        <w:numPr>
          <w:ilvl w:val="0"/>
          <w:numId w:val="6"/>
        </w:numPr>
        <w:spacing w:after="200"/>
        <w:rPr>
          <w:lang w:val="en-US"/>
        </w:rPr>
      </w:pPr>
      <w:r w:rsidRPr="00632525">
        <w:rPr>
          <w:lang w:val="en-US"/>
        </w:rPr>
        <w:t>Explain how a 'humanized' therapeutic monoclonal antibody differs from a mouse monoclonal antibody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(2 pts)</w:t>
      </w:r>
    </w:p>
    <w:p w:rsidR="00401E88" w:rsidRPr="00F15588" w:rsidRDefault="00F15588" w:rsidP="00401E88">
      <w:pPr>
        <w:spacing w:after="200"/>
        <w:rPr>
          <w:color w:val="FF0000"/>
          <w:lang w:val="en-US"/>
        </w:rPr>
      </w:pPr>
      <w:r>
        <w:rPr>
          <w:color w:val="FF0000"/>
          <w:lang w:val="en-US"/>
        </w:rPr>
        <w:t xml:space="preserve">Humanized: CDRs from murine </w:t>
      </w:r>
      <w:proofErr w:type="spellStart"/>
      <w:r>
        <w:rPr>
          <w:color w:val="FF0000"/>
          <w:lang w:val="en-US"/>
        </w:rPr>
        <w:t>mAbs</w:t>
      </w:r>
      <w:proofErr w:type="spellEnd"/>
      <w:r>
        <w:rPr>
          <w:color w:val="FF0000"/>
          <w:lang w:val="en-US"/>
        </w:rPr>
        <w:t xml:space="preserve"> are grafted onto a human IgG backbone to obtain the desired specificity. </w:t>
      </w:r>
    </w:p>
    <w:p w:rsidR="00401E88" w:rsidRPr="00401E88" w:rsidRDefault="00401E88" w:rsidP="00401E88">
      <w:pPr>
        <w:spacing w:after="200"/>
        <w:rPr>
          <w:lang w:val="en-US"/>
        </w:rPr>
      </w:pPr>
    </w:p>
    <w:p w:rsidR="00632525" w:rsidRPr="00401E88" w:rsidRDefault="00632525" w:rsidP="00632525">
      <w:pPr>
        <w:pStyle w:val="ListParagraph"/>
        <w:numPr>
          <w:ilvl w:val="0"/>
          <w:numId w:val="6"/>
        </w:numPr>
        <w:spacing w:after="200"/>
        <w:rPr>
          <w:lang w:val="en-US"/>
        </w:rPr>
      </w:pPr>
      <w:r w:rsidRPr="00632525">
        <w:rPr>
          <w:lang w:val="en-US"/>
        </w:rPr>
        <w:t xml:space="preserve"> Which of the following types of antibodies do you expect will be (predominantly) formed against the therapeutic human anti-TNF antibody adalimumab and why: anti-</w:t>
      </w:r>
      <w:proofErr w:type="spellStart"/>
      <w:r w:rsidRPr="00632525">
        <w:rPr>
          <w:lang w:val="en-US"/>
        </w:rPr>
        <w:t>idiotype</w:t>
      </w:r>
      <w:proofErr w:type="spellEnd"/>
      <w:r w:rsidRPr="00632525">
        <w:rPr>
          <w:lang w:val="en-US"/>
        </w:rPr>
        <w:t>, anti-</w:t>
      </w:r>
      <w:proofErr w:type="spellStart"/>
      <w:r w:rsidRPr="00632525">
        <w:rPr>
          <w:lang w:val="en-US"/>
        </w:rPr>
        <w:t>allotype</w:t>
      </w:r>
      <w:proofErr w:type="spellEnd"/>
      <w:r w:rsidRPr="00632525">
        <w:rPr>
          <w:lang w:val="en-US"/>
        </w:rPr>
        <w:t xml:space="preserve">, </w:t>
      </w:r>
      <w:proofErr w:type="gramStart"/>
      <w:r w:rsidRPr="00632525">
        <w:rPr>
          <w:lang w:val="en-US"/>
        </w:rPr>
        <w:t>anti</w:t>
      </w:r>
      <w:proofErr w:type="gramEnd"/>
      <w:r w:rsidRPr="00632525">
        <w:rPr>
          <w:lang w:val="en-US"/>
        </w:rPr>
        <w:t>-isotype?</w:t>
      </w:r>
      <w:r w:rsidR="00632046">
        <w:rPr>
          <w:lang w:val="en-US"/>
        </w:rPr>
        <w:t xml:space="preserve"> </w:t>
      </w:r>
      <w:r w:rsidR="00632046">
        <w:rPr>
          <w:b/>
          <w:lang w:val="en-US"/>
        </w:rPr>
        <w:t>(2 pts)</w:t>
      </w:r>
    </w:p>
    <w:p w:rsidR="00401E88" w:rsidRPr="00F15588" w:rsidRDefault="00F15588" w:rsidP="00401E88">
      <w:pPr>
        <w:spacing w:after="200"/>
        <w:rPr>
          <w:color w:val="FF0000"/>
          <w:lang w:val="en-US"/>
        </w:rPr>
      </w:pPr>
      <w:r>
        <w:rPr>
          <w:color w:val="FF0000"/>
          <w:lang w:val="en-US"/>
        </w:rPr>
        <w:t>Anti-</w:t>
      </w:r>
      <w:proofErr w:type="spellStart"/>
      <w:r>
        <w:rPr>
          <w:color w:val="FF0000"/>
          <w:lang w:val="en-US"/>
        </w:rPr>
        <w:t>idiotype</w:t>
      </w:r>
      <w:proofErr w:type="spellEnd"/>
      <w:r>
        <w:rPr>
          <w:color w:val="FF0000"/>
          <w:lang w:val="en-US"/>
        </w:rPr>
        <w:t>. CDRs are the only potential non-</w:t>
      </w:r>
      <w:proofErr w:type="spellStart"/>
      <w:r>
        <w:rPr>
          <w:color w:val="FF0000"/>
          <w:lang w:val="en-US"/>
        </w:rPr>
        <w:t>self regions</w:t>
      </w:r>
      <w:proofErr w:type="spellEnd"/>
    </w:p>
    <w:p w:rsidR="00401E88" w:rsidRPr="00401E88" w:rsidRDefault="00401E88" w:rsidP="00401E88">
      <w:pPr>
        <w:spacing w:after="200"/>
        <w:rPr>
          <w:lang w:val="en-US"/>
        </w:rPr>
      </w:pPr>
    </w:p>
    <w:p w:rsidR="00632525" w:rsidRPr="00632525" w:rsidRDefault="00632525" w:rsidP="00632525">
      <w:pPr>
        <w:rPr>
          <w:lang w:val="en-US"/>
        </w:rPr>
      </w:pPr>
      <w:r w:rsidRPr="00632525">
        <w:rPr>
          <w:lang w:val="en-US"/>
        </w:rPr>
        <w:t>In practice, the majority (&gt;60%) of rheumatoid arthritis patients treated with adalimumab develop antibodies to this drug. Nevertheless, the drug is still effective in a large portion of the patients (ca 70%).</w:t>
      </w:r>
    </w:p>
    <w:p w:rsidR="00632525" w:rsidRPr="00FC2E4B" w:rsidRDefault="00632525" w:rsidP="00632525">
      <w:pPr>
        <w:pStyle w:val="ListParagraph"/>
        <w:numPr>
          <w:ilvl w:val="0"/>
          <w:numId w:val="6"/>
        </w:numPr>
        <w:spacing w:after="200"/>
        <w:rPr>
          <w:lang w:val="en-US"/>
        </w:rPr>
      </w:pPr>
      <w:r w:rsidRPr="00632046">
        <w:rPr>
          <w:lang w:val="en-US"/>
        </w:rPr>
        <w:t>Explain how this is possible</w:t>
      </w:r>
      <w:r w:rsidR="00632046" w:rsidRPr="00632046">
        <w:rPr>
          <w:lang w:val="en-US"/>
        </w:rPr>
        <w:t xml:space="preserve"> </w:t>
      </w:r>
      <w:r w:rsidR="00632046" w:rsidRPr="00632046">
        <w:rPr>
          <w:b/>
          <w:lang w:val="en-US"/>
        </w:rPr>
        <w:t>(2 pts)</w:t>
      </w:r>
    </w:p>
    <w:p w:rsidR="00FC2E4B" w:rsidRDefault="00F15588" w:rsidP="00FC2E4B">
      <w:pPr>
        <w:spacing w:after="200"/>
        <w:rPr>
          <w:color w:val="FF0000"/>
          <w:lang w:val="en-US"/>
        </w:rPr>
      </w:pPr>
      <w:r>
        <w:rPr>
          <w:color w:val="FF0000"/>
          <w:lang w:val="en-US"/>
        </w:rPr>
        <w:t>Binding antibodies instead of neutralizing antibodies</w:t>
      </w:r>
    </w:p>
    <w:p w:rsidR="00F15588" w:rsidRPr="00F15588" w:rsidRDefault="00F15588" w:rsidP="00FC2E4B">
      <w:pPr>
        <w:spacing w:after="200"/>
        <w:rPr>
          <w:color w:val="FF0000"/>
          <w:lang w:val="en-US"/>
        </w:rPr>
      </w:pPr>
      <w:r>
        <w:rPr>
          <w:color w:val="FF0000"/>
          <w:lang w:val="en-US"/>
        </w:rPr>
        <w:lastRenderedPageBreak/>
        <w:t>Neutralizing antibodies can be saturated with higher dose</w:t>
      </w:r>
    </w:p>
    <w:p w:rsidR="00FC2E4B" w:rsidRDefault="00FC2E4B" w:rsidP="00FC2E4B">
      <w:pPr>
        <w:spacing w:after="200"/>
        <w:rPr>
          <w:lang w:val="en-US"/>
        </w:rPr>
      </w:pPr>
    </w:p>
    <w:p w:rsidR="00FC2E4B" w:rsidRDefault="00FC2E4B" w:rsidP="00FC2E4B">
      <w:pPr>
        <w:spacing w:after="200"/>
        <w:rPr>
          <w:lang w:val="en-US"/>
        </w:rPr>
      </w:pPr>
    </w:p>
    <w:p w:rsidR="00FC2E4B" w:rsidRDefault="00FC2E4B" w:rsidP="00FC2E4B">
      <w:pPr>
        <w:spacing w:after="200"/>
        <w:rPr>
          <w:lang w:val="en-US"/>
        </w:rPr>
      </w:pPr>
    </w:p>
    <w:p w:rsidR="00FC2E4B" w:rsidRDefault="00FC2E4B" w:rsidP="00FC2E4B">
      <w:pPr>
        <w:spacing w:after="200"/>
        <w:rPr>
          <w:lang w:val="en-US"/>
        </w:rPr>
      </w:pPr>
    </w:p>
    <w:p w:rsidR="00FC2E4B" w:rsidRDefault="00FC2E4B" w:rsidP="00FC2E4B">
      <w:pPr>
        <w:spacing w:after="200"/>
        <w:rPr>
          <w:lang w:val="en-US"/>
        </w:rPr>
      </w:pPr>
    </w:p>
    <w:p w:rsidR="00FC2E4B" w:rsidRPr="00FC2E4B" w:rsidRDefault="00FC2E4B" w:rsidP="00FC2E4B">
      <w:pPr>
        <w:spacing w:after="200"/>
        <w:rPr>
          <w:lang w:val="en-US"/>
        </w:rPr>
      </w:pPr>
    </w:p>
    <w:p w:rsidR="00632525" w:rsidRPr="00FC2E4B" w:rsidRDefault="00632525" w:rsidP="00632525">
      <w:pPr>
        <w:pStyle w:val="ListParagraph"/>
        <w:numPr>
          <w:ilvl w:val="0"/>
          <w:numId w:val="6"/>
        </w:numPr>
        <w:spacing w:after="200"/>
        <w:rPr>
          <w:lang w:val="en-US"/>
        </w:rPr>
      </w:pPr>
      <w:r w:rsidRPr="00632525">
        <w:rPr>
          <w:lang w:val="en-US"/>
        </w:rPr>
        <w:t xml:space="preserve">If a patient initially responds well to adalimumab, but loses response to adalimumab because of immunogenicity, would you recommend to start treatment with infliximab, another anti-TNF antibody? </w:t>
      </w:r>
      <w:r w:rsidRPr="00FC2E4B">
        <w:rPr>
          <w:lang w:val="en-US"/>
        </w:rPr>
        <w:t>Why (not)?</w:t>
      </w:r>
      <w:r w:rsidR="00632046" w:rsidRPr="00FC2E4B">
        <w:rPr>
          <w:lang w:val="en-US"/>
        </w:rPr>
        <w:t xml:space="preserve"> </w:t>
      </w:r>
      <w:r w:rsidR="00632046" w:rsidRPr="00FC2E4B">
        <w:rPr>
          <w:b/>
          <w:lang w:val="en-US"/>
        </w:rPr>
        <w:t>(2 pts)</w:t>
      </w:r>
    </w:p>
    <w:p w:rsidR="00632525" w:rsidRPr="007B6449" w:rsidRDefault="007B6449" w:rsidP="00575B50">
      <w:pPr>
        <w:pStyle w:val="ListParagraph"/>
        <w:ind w:left="0"/>
        <w:rPr>
          <w:color w:val="FF0000"/>
          <w:lang w:val="en-US"/>
        </w:rPr>
      </w:pPr>
      <w:r>
        <w:rPr>
          <w:color w:val="FF0000"/>
          <w:lang w:val="en-US"/>
        </w:rPr>
        <w:t xml:space="preserve">Yes, this is possible. Each </w:t>
      </w:r>
      <w:proofErr w:type="spellStart"/>
      <w:r>
        <w:rPr>
          <w:color w:val="FF0000"/>
          <w:lang w:val="en-US"/>
        </w:rPr>
        <w:t>mAb</w:t>
      </w:r>
      <w:proofErr w:type="spellEnd"/>
      <w:r>
        <w:rPr>
          <w:color w:val="FF0000"/>
          <w:lang w:val="en-US"/>
        </w:rPr>
        <w:t xml:space="preserve"> has different CDRs and therefore are neutralized by different antibodies. </w:t>
      </w:r>
      <w:bookmarkStart w:id="0" w:name="_GoBack"/>
      <w:bookmarkEnd w:id="0"/>
    </w:p>
    <w:sectPr w:rsidR="00632525" w:rsidRPr="007B64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3E" w:rsidRDefault="0030133E" w:rsidP="007C6AF8">
      <w:pPr>
        <w:spacing w:line="240" w:lineRule="auto"/>
      </w:pPr>
      <w:r>
        <w:separator/>
      </w:r>
    </w:p>
  </w:endnote>
  <w:endnote w:type="continuationSeparator" w:id="0">
    <w:p w:rsidR="0030133E" w:rsidRDefault="0030133E" w:rsidP="007C6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F8" w:rsidRDefault="007C6AF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B6449">
      <w:rPr>
        <w:caps/>
        <w:noProof/>
        <w:color w:val="4F81BD" w:themeColor="accent1"/>
      </w:rPr>
      <w:t>10</w:t>
    </w:r>
    <w:r>
      <w:rPr>
        <w:caps/>
        <w:noProof/>
        <w:color w:val="4F81BD" w:themeColor="accent1"/>
      </w:rPr>
      <w:fldChar w:fldCharType="end"/>
    </w:r>
  </w:p>
  <w:p w:rsidR="007C6AF8" w:rsidRDefault="007C6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3E" w:rsidRDefault="0030133E" w:rsidP="007C6AF8">
      <w:pPr>
        <w:spacing w:line="240" w:lineRule="auto"/>
      </w:pPr>
      <w:r>
        <w:separator/>
      </w:r>
    </w:p>
  </w:footnote>
  <w:footnote w:type="continuationSeparator" w:id="0">
    <w:p w:rsidR="0030133E" w:rsidRDefault="0030133E" w:rsidP="007C6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F8" w:rsidRDefault="007C6AF8" w:rsidP="007C6AF8">
    <w:pPr>
      <w:pStyle w:val="Header"/>
    </w:pPr>
    <w:proofErr w:type="gramStart"/>
    <w:r>
      <w:t>Name:</w:t>
    </w:r>
    <w:r>
      <w:tab/>
      <w:t xml:space="preserve">                                                                   </w:t>
    </w:r>
    <w:proofErr w:type="gramEnd"/>
    <w:r>
      <w:t xml:space="preserve">Student </w:t>
    </w:r>
    <w:proofErr w:type="spellStart"/>
    <w:r>
      <w:t>number</w:t>
    </w:r>
    <w:proofErr w:type="spellEnd"/>
    <w:r>
      <w:t>:</w:t>
    </w:r>
  </w:p>
  <w:p w:rsidR="007C6AF8" w:rsidRDefault="007C6AF8">
    <w:pPr>
      <w:pStyle w:val="Header"/>
    </w:pPr>
  </w:p>
  <w:p w:rsidR="007C6AF8" w:rsidRDefault="007C6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47E"/>
    <w:multiLevelType w:val="hybridMultilevel"/>
    <w:tmpl w:val="0ED45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EEE"/>
    <w:multiLevelType w:val="hybridMultilevel"/>
    <w:tmpl w:val="E9947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516"/>
    <w:multiLevelType w:val="hybridMultilevel"/>
    <w:tmpl w:val="3E20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7F7B"/>
    <w:multiLevelType w:val="hybridMultilevel"/>
    <w:tmpl w:val="477A6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BE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681C89"/>
    <w:multiLevelType w:val="hybridMultilevel"/>
    <w:tmpl w:val="000C1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D60"/>
    <w:multiLevelType w:val="hybridMultilevel"/>
    <w:tmpl w:val="78F4A1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E12D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802000"/>
    <w:multiLevelType w:val="hybridMultilevel"/>
    <w:tmpl w:val="FB28D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1222"/>
    <w:multiLevelType w:val="hybridMultilevel"/>
    <w:tmpl w:val="6DCA4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208C"/>
    <w:multiLevelType w:val="hybridMultilevel"/>
    <w:tmpl w:val="C262C5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21B5A"/>
    <w:multiLevelType w:val="hybridMultilevel"/>
    <w:tmpl w:val="2956345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E0DA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8E461E"/>
    <w:multiLevelType w:val="hybridMultilevel"/>
    <w:tmpl w:val="E13A0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32E8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E"/>
    <w:rsid w:val="00000751"/>
    <w:rsid w:val="0000560E"/>
    <w:rsid w:val="00006866"/>
    <w:rsid w:val="00010852"/>
    <w:rsid w:val="000160B5"/>
    <w:rsid w:val="00016581"/>
    <w:rsid w:val="0002050C"/>
    <w:rsid w:val="00022057"/>
    <w:rsid w:val="00032A7A"/>
    <w:rsid w:val="0003523C"/>
    <w:rsid w:val="00045DC8"/>
    <w:rsid w:val="000467EF"/>
    <w:rsid w:val="00046D30"/>
    <w:rsid w:val="00054B40"/>
    <w:rsid w:val="000670BF"/>
    <w:rsid w:val="000749BC"/>
    <w:rsid w:val="00075516"/>
    <w:rsid w:val="00094504"/>
    <w:rsid w:val="000A2AAA"/>
    <w:rsid w:val="000A633D"/>
    <w:rsid w:val="000C1654"/>
    <w:rsid w:val="000C4EFE"/>
    <w:rsid w:val="000D29B2"/>
    <w:rsid w:val="000D3FEF"/>
    <w:rsid w:val="000F1639"/>
    <w:rsid w:val="00101304"/>
    <w:rsid w:val="00105BE6"/>
    <w:rsid w:val="00115C40"/>
    <w:rsid w:val="00143F9E"/>
    <w:rsid w:val="00146BE8"/>
    <w:rsid w:val="00157506"/>
    <w:rsid w:val="001602D3"/>
    <w:rsid w:val="00162DFC"/>
    <w:rsid w:val="00171076"/>
    <w:rsid w:val="00182B90"/>
    <w:rsid w:val="001849C1"/>
    <w:rsid w:val="00187D97"/>
    <w:rsid w:val="001B680F"/>
    <w:rsid w:val="001C0303"/>
    <w:rsid w:val="001C2E4E"/>
    <w:rsid w:val="001C4900"/>
    <w:rsid w:val="001D6268"/>
    <w:rsid w:val="001F39B1"/>
    <w:rsid w:val="001F5EF5"/>
    <w:rsid w:val="001F629A"/>
    <w:rsid w:val="001F63C0"/>
    <w:rsid w:val="002342A3"/>
    <w:rsid w:val="00234E33"/>
    <w:rsid w:val="0025316A"/>
    <w:rsid w:val="00264050"/>
    <w:rsid w:val="00272EF8"/>
    <w:rsid w:val="00273AE2"/>
    <w:rsid w:val="00275499"/>
    <w:rsid w:val="00280D18"/>
    <w:rsid w:val="00282C64"/>
    <w:rsid w:val="00285FD7"/>
    <w:rsid w:val="002B2D89"/>
    <w:rsid w:val="002C0F2B"/>
    <w:rsid w:val="002C5224"/>
    <w:rsid w:val="002C5B6B"/>
    <w:rsid w:val="002D31BC"/>
    <w:rsid w:val="002E69A9"/>
    <w:rsid w:val="002F465F"/>
    <w:rsid w:val="002F50F2"/>
    <w:rsid w:val="002F5839"/>
    <w:rsid w:val="002F6BFF"/>
    <w:rsid w:val="00300672"/>
    <w:rsid w:val="00300776"/>
    <w:rsid w:val="0030133E"/>
    <w:rsid w:val="003045B7"/>
    <w:rsid w:val="00310A12"/>
    <w:rsid w:val="003118C7"/>
    <w:rsid w:val="0033200C"/>
    <w:rsid w:val="00332BCB"/>
    <w:rsid w:val="0033765B"/>
    <w:rsid w:val="00361CF9"/>
    <w:rsid w:val="00366D60"/>
    <w:rsid w:val="00382612"/>
    <w:rsid w:val="00382882"/>
    <w:rsid w:val="00382FC3"/>
    <w:rsid w:val="003A13FE"/>
    <w:rsid w:val="003A2593"/>
    <w:rsid w:val="003A604E"/>
    <w:rsid w:val="003B3134"/>
    <w:rsid w:val="003B6CB7"/>
    <w:rsid w:val="003C02E2"/>
    <w:rsid w:val="003D39FD"/>
    <w:rsid w:val="003D64BE"/>
    <w:rsid w:val="003E376B"/>
    <w:rsid w:val="003F4245"/>
    <w:rsid w:val="003F6A60"/>
    <w:rsid w:val="00401970"/>
    <w:rsid w:val="00401E88"/>
    <w:rsid w:val="00402978"/>
    <w:rsid w:val="0040403E"/>
    <w:rsid w:val="004052FF"/>
    <w:rsid w:val="00407A57"/>
    <w:rsid w:val="00410958"/>
    <w:rsid w:val="00411A4A"/>
    <w:rsid w:val="004132F6"/>
    <w:rsid w:val="004157C6"/>
    <w:rsid w:val="004172F6"/>
    <w:rsid w:val="00417EB8"/>
    <w:rsid w:val="00434656"/>
    <w:rsid w:val="00437637"/>
    <w:rsid w:val="004379DB"/>
    <w:rsid w:val="00443066"/>
    <w:rsid w:val="00444FF9"/>
    <w:rsid w:val="00446B4E"/>
    <w:rsid w:val="00451260"/>
    <w:rsid w:val="004665C7"/>
    <w:rsid w:val="00467167"/>
    <w:rsid w:val="004678D5"/>
    <w:rsid w:val="00472E51"/>
    <w:rsid w:val="00473496"/>
    <w:rsid w:val="00474CBC"/>
    <w:rsid w:val="00483580"/>
    <w:rsid w:val="00485541"/>
    <w:rsid w:val="004916CF"/>
    <w:rsid w:val="004929FA"/>
    <w:rsid w:val="004A11B6"/>
    <w:rsid w:val="004A39BE"/>
    <w:rsid w:val="004C21F4"/>
    <w:rsid w:val="004C2BC4"/>
    <w:rsid w:val="004D7795"/>
    <w:rsid w:val="004E37A2"/>
    <w:rsid w:val="004F0989"/>
    <w:rsid w:val="004F2658"/>
    <w:rsid w:val="004F3F06"/>
    <w:rsid w:val="00504D31"/>
    <w:rsid w:val="005121E2"/>
    <w:rsid w:val="00520DBA"/>
    <w:rsid w:val="00527536"/>
    <w:rsid w:val="0053333E"/>
    <w:rsid w:val="00536EDA"/>
    <w:rsid w:val="005523A1"/>
    <w:rsid w:val="0056275E"/>
    <w:rsid w:val="005630E9"/>
    <w:rsid w:val="00571EC6"/>
    <w:rsid w:val="00575083"/>
    <w:rsid w:val="00575B50"/>
    <w:rsid w:val="00583EF6"/>
    <w:rsid w:val="005A422A"/>
    <w:rsid w:val="005A6166"/>
    <w:rsid w:val="005D3AC9"/>
    <w:rsid w:val="005E12D7"/>
    <w:rsid w:val="005E1718"/>
    <w:rsid w:val="005E63F9"/>
    <w:rsid w:val="005E7832"/>
    <w:rsid w:val="005F1B71"/>
    <w:rsid w:val="005F1FC9"/>
    <w:rsid w:val="00602574"/>
    <w:rsid w:val="0060792E"/>
    <w:rsid w:val="00610C1D"/>
    <w:rsid w:val="00623634"/>
    <w:rsid w:val="00632046"/>
    <w:rsid w:val="00632525"/>
    <w:rsid w:val="006344A1"/>
    <w:rsid w:val="006521D6"/>
    <w:rsid w:val="00656809"/>
    <w:rsid w:val="006604C2"/>
    <w:rsid w:val="00667420"/>
    <w:rsid w:val="00673F18"/>
    <w:rsid w:val="00674EBF"/>
    <w:rsid w:val="006761CC"/>
    <w:rsid w:val="006825AE"/>
    <w:rsid w:val="00687213"/>
    <w:rsid w:val="00687C8E"/>
    <w:rsid w:val="00693C55"/>
    <w:rsid w:val="006A030A"/>
    <w:rsid w:val="006A79A0"/>
    <w:rsid w:val="006D3527"/>
    <w:rsid w:val="006D5940"/>
    <w:rsid w:val="006D7C52"/>
    <w:rsid w:val="006E70EC"/>
    <w:rsid w:val="007044CC"/>
    <w:rsid w:val="007100AE"/>
    <w:rsid w:val="00720F7B"/>
    <w:rsid w:val="00721AD1"/>
    <w:rsid w:val="007357F9"/>
    <w:rsid w:val="0073606C"/>
    <w:rsid w:val="00741323"/>
    <w:rsid w:val="007529FD"/>
    <w:rsid w:val="00754658"/>
    <w:rsid w:val="00780B21"/>
    <w:rsid w:val="0079260E"/>
    <w:rsid w:val="00796E72"/>
    <w:rsid w:val="00797968"/>
    <w:rsid w:val="00797F74"/>
    <w:rsid w:val="007A3336"/>
    <w:rsid w:val="007A4136"/>
    <w:rsid w:val="007A4806"/>
    <w:rsid w:val="007B54D6"/>
    <w:rsid w:val="007B6449"/>
    <w:rsid w:val="007B72DE"/>
    <w:rsid w:val="007C65D5"/>
    <w:rsid w:val="007C6AF8"/>
    <w:rsid w:val="007C7ACF"/>
    <w:rsid w:val="007D3DBA"/>
    <w:rsid w:val="007D4579"/>
    <w:rsid w:val="007D472A"/>
    <w:rsid w:val="007D4E01"/>
    <w:rsid w:val="007D5F2C"/>
    <w:rsid w:val="007E3D2C"/>
    <w:rsid w:val="007E4DAB"/>
    <w:rsid w:val="007F2874"/>
    <w:rsid w:val="007F3F85"/>
    <w:rsid w:val="00801876"/>
    <w:rsid w:val="00814BD1"/>
    <w:rsid w:val="00814E1B"/>
    <w:rsid w:val="0081534A"/>
    <w:rsid w:val="008168CC"/>
    <w:rsid w:val="00831C2C"/>
    <w:rsid w:val="00836B5C"/>
    <w:rsid w:val="0084525D"/>
    <w:rsid w:val="008474B2"/>
    <w:rsid w:val="0085154A"/>
    <w:rsid w:val="0086591F"/>
    <w:rsid w:val="00867E12"/>
    <w:rsid w:val="008712B4"/>
    <w:rsid w:val="00873B23"/>
    <w:rsid w:val="0088114E"/>
    <w:rsid w:val="00882065"/>
    <w:rsid w:val="00884B44"/>
    <w:rsid w:val="0089384A"/>
    <w:rsid w:val="008945EC"/>
    <w:rsid w:val="00896899"/>
    <w:rsid w:val="008A02BB"/>
    <w:rsid w:val="008A203D"/>
    <w:rsid w:val="008A491F"/>
    <w:rsid w:val="008D7CF9"/>
    <w:rsid w:val="008E5DC0"/>
    <w:rsid w:val="00907BED"/>
    <w:rsid w:val="00910080"/>
    <w:rsid w:val="00915A59"/>
    <w:rsid w:val="00921C53"/>
    <w:rsid w:val="0092254C"/>
    <w:rsid w:val="00923C5B"/>
    <w:rsid w:val="00925ABA"/>
    <w:rsid w:val="00926598"/>
    <w:rsid w:val="00926D99"/>
    <w:rsid w:val="009319FB"/>
    <w:rsid w:val="00931E79"/>
    <w:rsid w:val="009354F4"/>
    <w:rsid w:val="00945082"/>
    <w:rsid w:val="009471A4"/>
    <w:rsid w:val="00947448"/>
    <w:rsid w:val="00947E49"/>
    <w:rsid w:val="0095540D"/>
    <w:rsid w:val="00962DCC"/>
    <w:rsid w:val="00963587"/>
    <w:rsid w:val="00973931"/>
    <w:rsid w:val="009856CE"/>
    <w:rsid w:val="00986EE4"/>
    <w:rsid w:val="00995271"/>
    <w:rsid w:val="0099649A"/>
    <w:rsid w:val="009A3D3C"/>
    <w:rsid w:val="009A799E"/>
    <w:rsid w:val="009B305F"/>
    <w:rsid w:val="009B44B4"/>
    <w:rsid w:val="009B7B1D"/>
    <w:rsid w:val="009C260E"/>
    <w:rsid w:val="009C61C3"/>
    <w:rsid w:val="009D09D3"/>
    <w:rsid w:val="009D6FB9"/>
    <w:rsid w:val="009F0373"/>
    <w:rsid w:val="00A02CBD"/>
    <w:rsid w:val="00A06B6C"/>
    <w:rsid w:val="00A07408"/>
    <w:rsid w:val="00A15B53"/>
    <w:rsid w:val="00A15EF0"/>
    <w:rsid w:val="00A205AB"/>
    <w:rsid w:val="00A273CF"/>
    <w:rsid w:val="00A276B1"/>
    <w:rsid w:val="00A41DC6"/>
    <w:rsid w:val="00A44149"/>
    <w:rsid w:val="00A45827"/>
    <w:rsid w:val="00A55577"/>
    <w:rsid w:val="00A61D8F"/>
    <w:rsid w:val="00A7134E"/>
    <w:rsid w:val="00A738B9"/>
    <w:rsid w:val="00A76AA0"/>
    <w:rsid w:val="00A84028"/>
    <w:rsid w:val="00A85663"/>
    <w:rsid w:val="00AA61B1"/>
    <w:rsid w:val="00AB0EE3"/>
    <w:rsid w:val="00AB1BB3"/>
    <w:rsid w:val="00AC107B"/>
    <w:rsid w:val="00AC4E90"/>
    <w:rsid w:val="00AC5083"/>
    <w:rsid w:val="00AC74EC"/>
    <w:rsid w:val="00AD75EF"/>
    <w:rsid w:val="00AD7CD0"/>
    <w:rsid w:val="00AE5BC0"/>
    <w:rsid w:val="00AE7E49"/>
    <w:rsid w:val="00B026C6"/>
    <w:rsid w:val="00B02775"/>
    <w:rsid w:val="00B154E6"/>
    <w:rsid w:val="00B16F9E"/>
    <w:rsid w:val="00B45B83"/>
    <w:rsid w:val="00B45FBF"/>
    <w:rsid w:val="00B51494"/>
    <w:rsid w:val="00B70F16"/>
    <w:rsid w:val="00B81A63"/>
    <w:rsid w:val="00B8338C"/>
    <w:rsid w:val="00B90C03"/>
    <w:rsid w:val="00B9325C"/>
    <w:rsid w:val="00BD35F9"/>
    <w:rsid w:val="00BD6295"/>
    <w:rsid w:val="00BD726E"/>
    <w:rsid w:val="00BE37AC"/>
    <w:rsid w:val="00BF3202"/>
    <w:rsid w:val="00BF333F"/>
    <w:rsid w:val="00BF6110"/>
    <w:rsid w:val="00C002DF"/>
    <w:rsid w:val="00C03D48"/>
    <w:rsid w:val="00C065C2"/>
    <w:rsid w:val="00C11C5D"/>
    <w:rsid w:val="00C121BD"/>
    <w:rsid w:val="00C2108E"/>
    <w:rsid w:val="00C2383C"/>
    <w:rsid w:val="00C25CA2"/>
    <w:rsid w:val="00C26734"/>
    <w:rsid w:val="00C27859"/>
    <w:rsid w:val="00C30AA9"/>
    <w:rsid w:val="00C33D00"/>
    <w:rsid w:val="00C346CF"/>
    <w:rsid w:val="00C403DF"/>
    <w:rsid w:val="00C41300"/>
    <w:rsid w:val="00C53370"/>
    <w:rsid w:val="00C543E0"/>
    <w:rsid w:val="00C65BF8"/>
    <w:rsid w:val="00C66EA3"/>
    <w:rsid w:val="00C70423"/>
    <w:rsid w:val="00C7067B"/>
    <w:rsid w:val="00C71334"/>
    <w:rsid w:val="00C862DD"/>
    <w:rsid w:val="00C913F7"/>
    <w:rsid w:val="00C9731B"/>
    <w:rsid w:val="00C974CA"/>
    <w:rsid w:val="00CA5742"/>
    <w:rsid w:val="00CA6BF8"/>
    <w:rsid w:val="00CB02B8"/>
    <w:rsid w:val="00CB3735"/>
    <w:rsid w:val="00CB52A2"/>
    <w:rsid w:val="00CB6092"/>
    <w:rsid w:val="00CC7CE4"/>
    <w:rsid w:val="00CD2733"/>
    <w:rsid w:val="00CD7B29"/>
    <w:rsid w:val="00CD7D24"/>
    <w:rsid w:val="00CE64F0"/>
    <w:rsid w:val="00CE7A8A"/>
    <w:rsid w:val="00CF3362"/>
    <w:rsid w:val="00CF4A15"/>
    <w:rsid w:val="00D0039F"/>
    <w:rsid w:val="00D00824"/>
    <w:rsid w:val="00D03426"/>
    <w:rsid w:val="00D1545E"/>
    <w:rsid w:val="00D17484"/>
    <w:rsid w:val="00D2386D"/>
    <w:rsid w:val="00D26641"/>
    <w:rsid w:val="00D33929"/>
    <w:rsid w:val="00D4093A"/>
    <w:rsid w:val="00D55145"/>
    <w:rsid w:val="00D56AB3"/>
    <w:rsid w:val="00D56DC5"/>
    <w:rsid w:val="00D632B4"/>
    <w:rsid w:val="00D7002A"/>
    <w:rsid w:val="00D72BBF"/>
    <w:rsid w:val="00D821C9"/>
    <w:rsid w:val="00DA3614"/>
    <w:rsid w:val="00DA54FB"/>
    <w:rsid w:val="00DA79C9"/>
    <w:rsid w:val="00DA7F3E"/>
    <w:rsid w:val="00DB7F90"/>
    <w:rsid w:val="00DB7FC2"/>
    <w:rsid w:val="00DD4C76"/>
    <w:rsid w:val="00DD67CE"/>
    <w:rsid w:val="00DE0BFE"/>
    <w:rsid w:val="00DE38FF"/>
    <w:rsid w:val="00DE6F51"/>
    <w:rsid w:val="00DE7325"/>
    <w:rsid w:val="00DF6E9D"/>
    <w:rsid w:val="00E30511"/>
    <w:rsid w:val="00E3289D"/>
    <w:rsid w:val="00E35FC1"/>
    <w:rsid w:val="00E41C2A"/>
    <w:rsid w:val="00E42066"/>
    <w:rsid w:val="00E47601"/>
    <w:rsid w:val="00E47833"/>
    <w:rsid w:val="00E55AA3"/>
    <w:rsid w:val="00E650AA"/>
    <w:rsid w:val="00E6550F"/>
    <w:rsid w:val="00E6742C"/>
    <w:rsid w:val="00E67E7A"/>
    <w:rsid w:val="00E707C3"/>
    <w:rsid w:val="00E71FDA"/>
    <w:rsid w:val="00E723FF"/>
    <w:rsid w:val="00E827FC"/>
    <w:rsid w:val="00E83C2E"/>
    <w:rsid w:val="00E90599"/>
    <w:rsid w:val="00EC260D"/>
    <w:rsid w:val="00EC3676"/>
    <w:rsid w:val="00ED0674"/>
    <w:rsid w:val="00ED6F34"/>
    <w:rsid w:val="00EE700B"/>
    <w:rsid w:val="00EF351F"/>
    <w:rsid w:val="00EF44E1"/>
    <w:rsid w:val="00EF6511"/>
    <w:rsid w:val="00F126BD"/>
    <w:rsid w:val="00F1326E"/>
    <w:rsid w:val="00F13D62"/>
    <w:rsid w:val="00F15588"/>
    <w:rsid w:val="00F2070C"/>
    <w:rsid w:val="00F37932"/>
    <w:rsid w:val="00F40171"/>
    <w:rsid w:val="00F4488D"/>
    <w:rsid w:val="00F51158"/>
    <w:rsid w:val="00F514F5"/>
    <w:rsid w:val="00F62093"/>
    <w:rsid w:val="00F67522"/>
    <w:rsid w:val="00F67697"/>
    <w:rsid w:val="00F8053D"/>
    <w:rsid w:val="00F84493"/>
    <w:rsid w:val="00F91FDD"/>
    <w:rsid w:val="00F93E67"/>
    <w:rsid w:val="00F97F5F"/>
    <w:rsid w:val="00FA520E"/>
    <w:rsid w:val="00FA7CCB"/>
    <w:rsid w:val="00FB3592"/>
    <w:rsid w:val="00FB748D"/>
    <w:rsid w:val="00FC2B0B"/>
    <w:rsid w:val="00FC2E4B"/>
    <w:rsid w:val="00FC3684"/>
    <w:rsid w:val="00FD07C2"/>
    <w:rsid w:val="00FD0855"/>
    <w:rsid w:val="00FD124F"/>
    <w:rsid w:val="00FD22B8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E2217-3DA2-4FE1-ACED-8C746BC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5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A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F8"/>
  </w:style>
  <w:style w:type="paragraph" w:styleId="Footer">
    <w:name w:val="footer"/>
    <w:basedOn w:val="Normal"/>
    <w:link w:val="FooterChar"/>
    <w:uiPriority w:val="99"/>
    <w:unhideWhenUsed/>
    <w:rsid w:val="007C6A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Mastrobattista</dc:creator>
  <cp:lastModifiedBy>Enrico Mastrobattista</cp:lastModifiedBy>
  <cp:revision>3</cp:revision>
  <dcterms:created xsi:type="dcterms:W3CDTF">2016-01-04T21:35:00Z</dcterms:created>
  <dcterms:modified xsi:type="dcterms:W3CDTF">2016-01-04T21:36:00Z</dcterms:modified>
</cp:coreProperties>
</file>